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CCB98" w14:textId="77777777" w:rsidR="00BD76CB" w:rsidRPr="008F2225" w:rsidRDefault="00640D2F">
      <w:pPr>
        <w:jc w:val="center"/>
        <w:rPr>
          <w:rFonts w:ascii="Georgia" w:hAnsi="Georgia"/>
          <w:b/>
          <w:sz w:val="24"/>
        </w:rPr>
      </w:pPr>
      <w:bookmarkStart w:id="0" w:name="_gjdgxs" w:colFirst="0" w:colLast="0"/>
      <w:bookmarkStart w:id="1" w:name="_GoBack"/>
      <w:bookmarkEnd w:id="0"/>
      <w:bookmarkEnd w:id="1"/>
      <w:r w:rsidRPr="008F2225">
        <w:rPr>
          <w:rFonts w:ascii="Georgia" w:hAnsi="Georgia"/>
          <w:b/>
          <w:sz w:val="24"/>
        </w:rPr>
        <w:t>Member Country Profile – {Guyana}</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6"/>
        <w:gridCol w:w="6700"/>
      </w:tblGrid>
      <w:tr w:rsidR="00BD76CB" w:rsidRPr="008F2225" w14:paraId="191DEC44" w14:textId="77777777">
        <w:trPr>
          <w:trHeight w:val="567"/>
        </w:trPr>
        <w:tc>
          <w:tcPr>
            <w:tcW w:w="2316" w:type="dxa"/>
          </w:tcPr>
          <w:p w14:paraId="7BBB74E2" w14:textId="77777777" w:rsidR="00BD76CB" w:rsidRPr="008F2225" w:rsidRDefault="00640D2F">
            <w:pPr>
              <w:spacing w:before="120" w:after="120"/>
              <w:rPr>
                <w:rFonts w:ascii="Georgia" w:hAnsi="Georgia"/>
                <w:b/>
              </w:rPr>
            </w:pPr>
            <w:r w:rsidRPr="008F2225">
              <w:rPr>
                <w:rFonts w:ascii="Georgia" w:hAnsi="Georgia"/>
                <w:b/>
              </w:rPr>
              <w:t>Organisations:</w:t>
            </w:r>
          </w:p>
        </w:tc>
        <w:tc>
          <w:tcPr>
            <w:tcW w:w="6700" w:type="dxa"/>
          </w:tcPr>
          <w:p w14:paraId="61800D2B" w14:textId="77777777" w:rsidR="00BD76CB" w:rsidRPr="008F2225" w:rsidRDefault="00640D2F">
            <w:pPr>
              <w:spacing w:before="120" w:after="120"/>
              <w:rPr>
                <w:rFonts w:ascii="Georgia" w:hAnsi="Georgia"/>
              </w:rPr>
            </w:pPr>
            <w:r w:rsidRPr="008F2225">
              <w:rPr>
                <w:rFonts w:ascii="Georgia" w:hAnsi="Georgia"/>
              </w:rPr>
              <w:t>Environmental Protection Agency, Guyana</w:t>
            </w:r>
          </w:p>
          <w:p w14:paraId="08860942" w14:textId="77777777" w:rsidR="00BD76CB" w:rsidRPr="008F2225" w:rsidRDefault="00640D2F">
            <w:pPr>
              <w:spacing w:before="120" w:after="120"/>
              <w:rPr>
                <w:rFonts w:ascii="Georgia" w:hAnsi="Georgia"/>
              </w:rPr>
            </w:pPr>
            <w:r w:rsidRPr="008F2225">
              <w:rPr>
                <w:rFonts w:ascii="Georgia" w:hAnsi="Georgia"/>
              </w:rPr>
              <w:t>Department of Environment, Ministry of the Presidency</w:t>
            </w:r>
          </w:p>
        </w:tc>
      </w:tr>
      <w:tr w:rsidR="00BD76CB" w:rsidRPr="008F2225" w14:paraId="037F44A7" w14:textId="77777777">
        <w:trPr>
          <w:trHeight w:val="567"/>
        </w:trPr>
        <w:tc>
          <w:tcPr>
            <w:tcW w:w="2316" w:type="dxa"/>
          </w:tcPr>
          <w:p w14:paraId="2BFDA487" w14:textId="77777777" w:rsidR="00BD76CB" w:rsidRPr="008F2225" w:rsidRDefault="00640D2F">
            <w:pPr>
              <w:spacing w:before="120" w:after="120"/>
              <w:rPr>
                <w:rFonts w:ascii="Georgia" w:hAnsi="Georgia"/>
                <w:b/>
              </w:rPr>
            </w:pPr>
            <w:r w:rsidRPr="008F2225">
              <w:rPr>
                <w:rFonts w:ascii="Georgia" w:hAnsi="Georgia"/>
                <w:b/>
              </w:rPr>
              <w:t>Country Representative:</w:t>
            </w:r>
          </w:p>
        </w:tc>
        <w:tc>
          <w:tcPr>
            <w:tcW w:w="6700" w:type="dxa"/>
          </w:tcPr>
          <w:p w14:paraId="3C9D8EE2" w14:textId="77777777" w:rsidR="00BD76CB" w:rsidRPr="008F2225" w:rsidRDefault="00640D2F">
            <w:pPr>
              <w:spacing w:before="120" w:after="120"/>
              <w:rPr>
                <w:rFonts w:ascii="Georgia" w:hAnsi="Georgia"/>
              </w:rPr>
            </w:pPr>
            <w:r w:rsidRPr="008F2225">
              <w:rPr>
                <w:rFonts w:ascii="Georgia" w:hAnsi="Georgia"/>
              </w:rPr>
              <w:t>Dr. Vincent Adams, Executive Director</w:t>
            </w:r>
          </w:p>
        </w:tc>
      </w:tr>
      <w:tr w:rsidR="00BD76CB" w:rsidRPr="008F2225" w14:paraId="4D3A302A" w14:textId="77777777">
        <w:trPr>
          <w:trHeight w:val="567"/>
        </w:trPr>
        <w:tc>
          <w:tcPr>
            <w:tcW w:w="2316" w:type="dxa"/>
          </w:tcPr>
          <w:p w14:paraId="44797842" w14:textId="77777777" w:rsidR="00BD76CB" w:rsidRPr="008F2225" w:rsidRDefault="00640D2F">
            <w:pPr>
              <w:spacing w:before="120" w:after="120"/>
              <w:rPr>
                <w:rFonts w:ascii="Georgia" w:hAnsi="Georgia"/>
                <w:b/>
              </w:rPr>
            </w:pPr>
            <w:r w:rsidRPr="008F2225">
              <w:rPr>
                <w:rFonts w:ascii="Georgia" w:hAnsi="Georgia"/>
                <w:b/>
              </w:rPr>
              <w:t>Contact:</w:t>
            </w:r>
          </w:p>
        </w:tc>
        <w:tc>
          <w:tcPr>
            <w:tcW w:w="6700" w:type="dxa"/>
          </w:tcPr>
          <w:p w14:paraId="030761A9" w14:textId="77777777" w:rsidR="00BD76CB" w:rsidRPr="008F2225" w:rsidRDefault="00640D2F">
            <w:pPr>
              <w:spacing w:before="120" w:after="120"/>
              <w:rPr>
                <w:rFonts w:ascii="Georgia" w:hAnsi="Georgia"/>
              </w:rPr>
            </w:pPr>
            <w:r w:rsidRPr="008F2225">
              <w:rPr>
                <w:rFonts w:ascii="Georgia" w:hAnsi="Georgia"/>
              </w:rPr>
              <w:t>epa@epaguyana.org</w:t>
            </w:r>
          </w:p>
        </w:tc>
      </w:tr>
      <w:tr w:rsidR="00BD76CB" w:rsidRPr="008F2225" w14:paraId="06B12547" w14:textId="77777777">
        <w:trPr>
          <w:trHeight w:val="567"/>
        </w:trPr>
        <w:tc>
          <w:tcPr>
            <w:tcW w:w="9016" w:type="dxa"/>
            <w:gridSpan w:val="2"/>
          </w:tcPr>
          <w:p w14:paraId="4C5695B3" w14:textId="77777777" w:rsidR="00BD76CB" w:rsidRPr="008F2225" w:rsidRDefault="00640D2F">
            <w:pPr>
              <w:spacing w:before="120" w:after="120"/>
              <w:rPr>
                <w:rFonts w:ascii="Georgia" w:hAnsi="Georgia"/>
                <w:b/>
              </w:rPr>
            </w:pPr>
            <w:r w:rsidRPr="008F2225">
              <w:rPr>
                <w:rFonts w:ascii="Georgia" w:hAnsi="Georgia"/>
                <w:b/>
              </w:rPr>
              <w:t>Regime Scope:</w:t>
            </w:r>
          </w:p>
          <w:p w14:paraId="30B9C7B9" w14:textId="77777777" w:rsidR="00BD76CB" w:rsidRPr="008F2225" w:rsidRDefault="00640D2F">
            <w:pPr>
              <w:shd w:val="clear" w:color="auto" w:fill="FFFFFF"/>
              <w:spacing w:line="288" w:lineRule="auto"/>
              <w:jc w:val="both"/>
              <w:rPr>
                <w:rFonts w:ascii="Georgia" w:hAnsi="Georgia"/>
              </w:rPr>
            </w:pPr>
            <w:r w:rsidRPr="008F2225">
              <w:rPr>
                <w:rFonts w:ascii="Georgia" w:hAnsi="Georgia"/>
              </w:rPr>
              <w:t xml:space="preserve">The Environmental Protection Agency (EPA) is the lead </w:t>
            </w:r>
            <w:r w:rsidR="008B1D34" w:rsidRPr="008F2225">
              <w:rPr>
                <w:rFonts w:ascii="Georgia" w:hAnsi="Georgia"/>
              </w:rPr>
              <w:t xml:space="preserve">regulatory </w:t>
            </w:r>
            <w:r w:rsidRPr="008F2225">
              <w:rPr>
                <w:rFonts w:ascii="Georgia" w:hAnsi="Georgia"/>
              </w:rPr>
              <w:t xml:space="preserve">body in Guyana, responsible for the </w:t>
            </w:r>
            <w:r w:rsidR="008B1D34" w:rsidRPr="008F2225">
              <w:rPr>
                <w:rFonts w:ascii="Georgia" w:hAnsi="Georgia"/>
              </w:rPr>
              <w:t xml:space="preserve">protection </w:t>
            </w:r>
            <w:r w:rsidRPr="008F2225">
              <w:rPr>
                <w:rFonts w:ascii="Georgia" w:hAnsi="Georgia"/>
              </w:rPr>
              <w:t>of Guyana’s environment</w:t>
            </w:r>
            <w:r w:rsidR="008B1D34" w:rsidRPr="008F2225">
              <w:rPr>
                <w:rFonts w:ascii="Georgia" w:hAnsi="Georgia"/>
              </w:rPr>
              <w:t>,</w:t>
            </w:r>
            <w:r w:rsidRPr="008F2225">
              <w:rPr>
                <w:rFonts w:ascii="Georgia" w:hAnsi="Georgia"/>
              </w:rPr>
              <w:t xml:space="preserve"> and the sustainable use of its natural resources.  With regulatory responsibility under the Environmental Protection Act, Cap. 20:05, the Agency is mandated to authorise, reject and monitor environmental activities</w:t>
            </w:r>
            <w:r w:rsidR="008B1D34" w:rsidRPr="008F2225">
              <w:rPr>
                <w:rFonts w:ascii="Georgia" w:hAnsi="Georgia"/>
              </w:rPr>
              <w:t xml:space="preserve">, within a variety of sectors </w:t>
            </w:r>
            <w:r w:rsidRPr="008F2225">
              <w:rPr>
                <w:rFonts w:ascii="Georgia" w:hAnsi="Georgia"/>
              </w:rPr>
              <w:t>which may or may not have significant impacts on the environment across all sectors.</w:t>
            </w:r>
          </w:p>
          <w:p w14:paraId="622FD9EC" w14:textId="77777777" w:rsidR="00BD76CB" w:rsidRPr="008F2225" w:rsidRDefault="00640D2F">
            <w:pPr>
              <w:spacing w:before="120" w:after="120"/>
              <w:rPr>
                <w:rFonts w:ascii="Georgia" w:hAnsi="Georgia"/>
              </w:rPr>
            </w:pPr>
            <w:r w:rsidRPr="008F2225">
              <w:rPr>
                <w:rFonts w:ascii="Georgia" w:hAnsi="Georgia"/>
              </w:rPr>
              <w:t xml:space="preserve">In the oil and gas </w:t>
            </w:r>
            <w:r w:rsidR="008B1D34" w:rsidRPr="008F2225">
              <w:rPr>
                <w:rFonts w:ascii="Georgia" w:hAnsi="Georgia"/>
              </w:rPr>
              <w:t>sector, Permits</w:t>
            </w:r>
            <w:r w:rsidRPr="008F2225">
              <w:rPr>
                <w:rFonts w:ascii="Georgia" w:hAnsi="Georgia"/>
              </w:rPr>
              <w:t xml:space="preserve"> are granted</w:t>
            </w:r>
            <w:r w:rsidR="008B1D34" w:rsidRPr="008F2225">
              <w:rPr>
                <w:rFonts w:ascii="Georgia" w:hAnsi="Georgia"/>
              </w:rPr>
              <w:t xml:space="preserve"> for activities including </w:t>
            </w:r>
            <w:r w:rsidRPr="008F2225">
              <w:rPr>
                <w:rFonts w:ascii="Georgia" w:hAnsi="Georgia"/>
              </w:rPr>
              <w:t xml:space="preserve"> but not limited to</w:t>
            </w:r>
            <w:r w:rsidR="008B1D34" w:rsidRPr="008F2225">
              <w:rPr>
                <w:rFonts w:ascii="Georgia" w:hAnsi="Georgia"/>
              </w:rPr>
              <w:t>:</w:t>
            </w:r>
          </w:p>
          <w:p w14:paraId="60C82B24" w14:textId="77777777" w:rsidR="00BD76CB" w:rsidRPr="008F2225" w:rsidRDefault="00640D2F">
            <w:pPr>
              <w:numPr>
                <w:ilvl w:val="0"/>
                <w:numId w:val="2"/>
              </w:numPr>
              <w:spacing w:before="120"/>
              <w:rPr>
                <w:rFonts w:ascii="Georgia" w:hAnsi="Georgia"/>
              </w:rPr>
            </w:pPr>
            <w:r w:rsidRPr="008F2225">
              <w:rPr>
                <w:rFonts w:ascii="Georgia" w:hAnsi="Georgia"/>
              </w:rPr>
              <w:t>Exploration Surveys</w:t>
            </w:r>
            <w:r w:rsidR="008B1D34" w:rsidRPr="008F2225">
              <w:rPr>
                <w:rFonts w:ascii="Georgia" w:hAnsi="Georgia"/>
              </w:rPr>
              <w:t>;</w:t>
            </w:r>
            <w:r w:rsidRPr="008F2225">
              <w:rPr>
                <w:rFonts w:ascii="Georgia" w:hAnsi="Georgia"/>
              </w:rPr>
              <w:t xml:space="preserve"> </w:t>
            </w:r>
          </w:p>
          <w:p w14:paraId="7A2C004E" w14:textId="77777777" w:rsidR="00BD76CB" w:rsidRPr="008F2225" w:rsidRDefault="00640D2F">
            <w:pPr>
              <w:numPr>
                <w:ilvl w:val="0"/>
                <w:numId w:val="2"/>
              </w:numPr>
              <w:rPr>
                <w:rFonts w:ascii="Georgia" w:hAnsi="Georgia"/>
              </w:rPr>
            </w:pPr>
            <w:r w:rsidRPr="008F2225">
              <w:rPr>
                <w:rFonts w:ascii="Georgia" w:hAnsi="Georgia"/>
              </w:rPr>
              <w:t>Exploration Drilling</w:t>
            </w:r>
            <w:r w:rsidR="008B1D34" w:rsidRPr="008F2225">
              <w:rPr>
                <w:rFonts w:ascii="Georgia" w:hAnsi="Georgia"/>
              </w:rPr>
              <w:t>; and</w:t>
            </w:r>
          </w:p>
          <w:p w14:paraId="0514B6B0" w14:textId="77777777" w:rsidR="00BD76CB" w:rsidRPr="008F2225" w:rsidRDefault="00640D2F" w:rsidP="002870EC">
            <w:pPr>
              <w:numPr>
                <w:ilvl w:val="0"/>
                <w:numId w:val="2"/>
              </w:numPr>
              <w:spacing w:after="120"/>
              <w:rPr>
                <w:rFonts w:ascii="Georgia" w:hAnsi="Georgia"/>
              </w:rPr>
            </w:pPr>
            <w:r w:rsidRPr="008F2225">
              <w:rPr>
                <w:rFonts w:ascii="Georgia" w:hAnsi="Georgia"/>
              </w:rPr>
              <w:t>Production Drilling</w:t>
            </w:r>
            <w:r w:rsidR="008B1D34" w:rsidRPr="008F2225">
              <w:rPr>
                <w:rFonts w:ascii="Georgia" w:hAnsi="Georgia"/>
              </w:rPr>
              <w:t>.</w:t>
            </w:r>
          </w:p>
        </w:tc>
      </w:tr>
      <w:tr w:rsidR="00BD76CB" w:rsidRPr="008F2225" w14:paraId="025141D4" w14:textId="77777777">
        <w:trPr>
          <w:trHeight w:val="567"/>
        </w:trPr>
        <w:tc>
          <w:tcPr>
            <w:tcW w:w="9016" w:type="dxa"/>
            <w:gridSpan w:val="2"/>
          </w:tcPr>
          <w:p w14:paraId="54EFD621" w14:textId="77777777" w:rsidR="00BD76CB" w:rsidRPr="008F2225" w:rsidRDefault="00640D2F">
            <w:pPr>
              <w:spacing w:before="120" w:after="120"/>
              <w:rPr>
                <w:rFonts w:ascii="Georgia" w:hAnsi="Georgia"/>
                <w:b/>
              </w:rPr>
            </w:pPr>
            <w:r w:rsidRPr="008F2225">
              <w:rPr>
                <w:rFonts w:ascii="Georgia" w:hAnsi="Georgia"/>
                <w:b/>
              </w:rPr>
              <w:t>Administering Agency/Arrangements:</w:t>
            </w:r>
          </w:p>
          <w:p w14:paraId="0FF698D1" w14:textId="77777777" w:rsidR="00BD76CB" w:rsidRPr="008F2225" w:rsidRDefault="00640D2F">
            <w:pPr>
              <w:spacing w:before="120" w:after="120"/>
              <w:rPr>
                <w:rFonts w:ascii="Georgia" w:hAnsi="Georgia"/>
              </w:rPr>
            </w:pPr>
            <w:r w:rsidRPr="008F2225">
              <w:rPr>
                <w:rFonts w:ascii="Georgia" w:hAnsi="Georgia"/>
              </w:rPr>
              <w:t>EPA Guyana is a semi-autonomous Government Agency</w:t>
            </w:r>
          </w:p>
        </w:tc>
      </w:tr>
      <w:tr w:rsidR="00BD76CB" w:rsidRPr="008F2225" w14:paraId="0C377994" w14:textId="77777777">
        <w:trPr>
          <w:trHeight w:val="567"/>
        </w:trPr>
        <w:tc>
          <w:tcPr>
            <w:tcW w:w="9016" w:type="dxa"/>
            <w:gridSpan w:val="2"/>
          </w:tcPr>
          <w:p w14:paraId="02570277" w14:textId="77777777" w:rsidR="00BD76CB" w:rsidRPr="008F2225" w:rsidRDefault="00640D2F">
            <w:pPr>
              <w:spacing w:before="120" w:after="120"/>
              <w:rPr>
                <w:rFonts w:ascii="Georgia" w:hAnsi="Georgia"/>
              </w:rPr>
            </w:pPr>
            <w:r w:rsidRPr="008F2225">
              <w:rPr>
                <w:rFonts w:ascii="Georgia" w:hAnsi="Georgia"/>
                <w:b/>
              </w:rPr>
              <w:t>Legislation Type</w:t>
            </w:r>
            <w:r w:rsidRPr="008F2225">
              <w:rPr>
                <w:rFonts w:ascii="Georgia" w:hAnsi="Georgia"/>
              </w:rPr>
              <w:t xml:space="preserve">: </w:t>
            </w:r>
            <w:r w:rsidR="008B1D34" w:rsidRPr="008F2225">
              <w:rPr>
                <w:rFonts w:ascii="Georgia" w:hAnsi="Georgia"/>
              </w:rPr>
              <w:t xml:space="preserve">Primary and Subsidiary Regulatory Legislation. </w:t>
            </w:r>
          </w:p>
          <w:p w14:paraId="5F06354B" w14:textId="77777777" w:rsidR="00BD76CB" w:rsidRPr="008F2225" w:rsidRDefault="00BD76CB">
            <w:pPr>
              <w:spacing w:before="120" w:after="120"/>
              <w:rPr>
                <w:rFonts w:ascii="Georgia" w:hAnsi="Georgia"/>
              </w:rPr>
            </w:pPr>
          </w:p>
        </w:tc>
      </w:tr>
      <w:tr w:rsidR="00BD76CB" w:rsidRPr="008F2225" w14:paraId="56FC36D2" w14:textId="77777777">
        <w:trPr>
          <w:trHeight w:val="567"/>
        </w:trPr>
        <w:tc>
          <w:tcPr>
            <w:tcW w:w="9016" w:type="dxa"/>
            <w:gridSpan w:val="2"/>
          </w:tcPr>
          <w:p w14:paraId="473FCDD9" w14:textId="77777777" w:rsidR="00BD76CB" w:rsidRPr="008F2225" w:rsidRDefault="00640D2F">
            <w:pPr>
              <w:spacing w:before="120" w:after="120"/>
              <w:rPr>
                <w:rFonts w:ascii="Georgia" w:hAnsi="Georgia"/>
                <w:b/>
              </w:rPr>
            </w:pPr>
            <w:r w:rsidRPr="008F2225">
              <w:rPr>
                <w:rFonts w:ascii="Georgia" w:hAnsi="Georgia"/>
                <w:b/>
              </w:rPr>
              <w:t>Links to Relevant Legislation:</w:t>
            </w:r>
          </w:p>
          <w:p w14:paraId="75C8E8AD" w14:textId="77777777" w:rsidR="002870EC" w:rsidRPr="008F2225" w:rsidRDefault="002870EC">
            <w:pPr>
              <w:spacing w:before="120" w:after="120"/>
              <w:rPr>
                <w:rFonts w:ascii="Georgia" w:hAnsi="Georgia"/>
              </w:rPr>
            </w:pPr>
            <w:r w:rsidRPr="008F2225">
              <w:rPr>
                <w:rFonts w:ascii="Georgia" w:hAnsi="Georgia"/>
              </w:rPr>
              <w:t>Environmental Protection Act</w:t>
            </w:r>
            <w:r w:rsidR="008F2225" w:rsidRPr="008F2225">
              <w:rPr>
                <w:rFonts w:ascii="Georgia" w:hAnsi="Georgia"/>
              </w:rPr>
              <w:t xml:space="preserve">, Cap. 20:05, Laws of Guyana- </w:t>
            </w:r>
            <w:hyperlink r:id="rId7" w:history="1">
              <w:r w:rsidR="008F2225" w:rsidRPr="008F2225">
                <w:rPr>
                  <w:rStyle w:val="Hyperlink"/>
                  <w:rFonts w:ascii="Georgia" w:hAnsi="Georgia"/>
                </w:rPr>
                <w:t>http://www.epaguyana.org/epa/downloads/regulations/download/7-regulations/462-environmental-protection-act</w:t>
              </w:r>
            </w:hyperlink>
            <w:r w:rsidR="008F2225" w:rsidRPr="008F2225">
              <w:rPr>
                <w:rFonts w:ascii="Georgia" w:hAnsi="Georgia"/>
              </w:rPr>
              <w:t xml:space="preserve"> </w:t>
            </w:r>
          </w:p>
          <w:p w14:paraId="379335CD" w14:textId="77777777" w:rsidR="00AB61A9" w:rsidRPr="008F2225" w:rsidRDefault="00640D2F">
            <w:pPr>
              <w:spacing w:after="160" w:line="310" w:lineRule="auto"/>
              <w:jc w:val="both"/>
              <w:rPr>
                <w:rFonts w:ascii="Georgia" w:hAnsi="Georgia"/>
              </w:rPr>
            </w:pPr>
            <w:r w:rsidRPr="008F2225">
              <w:rPr>
                <w:rFonts w:ascii="Georgia" w:hAnsi="Georgia"/>
              </w:rPr>
              <w:t>Regulations en</w:t>
            </w:r>
            <w:r w:rsidR="002870EC" w:rsidRPr="008F2225">
              <w:rPr>
                <w:rFonts w:ascii="Georgia" w:hAnsi="Georgia"/>
              </w:rPr>
              <w:t>acted under the EP Act, include</w:t>
            </w:r>
            <w:r w:rsidRPr="008F2225">
              <w:rPr>
                <w:rFonts w:ascii="Georgia" w:hAnsi="Georgia"/>
              </w:rPr>
              <w:t xml:space="preserve">: </w:t>
            </w:r>
          </w:p>
          <w:p w14:paraId="2583C42E" w14:textId="77777777" w:rsidR="00AB61A9" w:rsidRPr="008F2225" w:rsidRDefault="00640D2F" w:rsidP="00AB61A9">
            <w:pPr>
              <w:pStyle w:val="ListParagraph"/>
              <w:numPr>
                <w:ilvl w:val="0"/>
                <w:numId w:val="4"/>
              </w:numPr>
              <w:spacing w:after="160" w:line="310" w:lineRule="auto"/>
              <w:jc w:val="both"/>
              <w:rPr>
                <w:rFonts w:ascii="Georgia" w:hAnsi="Georgia"/>
              </w:rPr>
            </w:pPr>
            <w:r w:rsidRPr="008F2225">
              <w:rPr>
                <w:rFonts w:ascii="Georgia" w:hAnsi="Georgia"/>
              </w:rPr>
              <w:t>The Environmental Protection (Nois</w:t>
            </w:r>
            <w:r w:rsidR="00AB61A9" w:rsidRPr="008F2225">
              <w:rPr>
                <w:rFonts w:ascii="Georgia" w:hAnsi="Georgia"/>
              </w:rPr>
              <w:t xml:space="preserve">e Management) Regulations 2000,- </w:t>
            </w:r>
            <w:hyperlink r:id="rId8" w:history="1">
              <w:r w:rsidR="0073326B" w:rsidRPr="008F2225">
                <w:rPr>
                  <w:rStyle w:val="Hyperlink"/>
                  <w:rFonts w:ascii="Georgia" w:hAnsi="Georgia"/>
                </w:rPr>
                <w:t>http://www.epaguyana.org/epa/downloads/regulations/download/7-regulations/23-ag-1epa-noise-management-regs</w:t>
              </w:r>
            </w:hyperlink>
            <w:r w:rsidR="0073326B" w:rsidRPr="008F2225">
              <w:rPr>
                <w:rFonts w:ascii="Georgia" w:hAnsi="Georgia"/>
              </w:rPr>
              <w:t xml:space="preserve">   </w:t>
            </w:r>
          </w:p>
          <w:p w14:paraId="4B09CFDC" w14:textId="77777777" w:rsidR="00AB61A9" w:rsidRPr="008F2225" w:rsidRDefault="00AB61A9" w:rsidP="00AB61A9">
            <w:pPr>
              <w:pStyle w:val="ListParagraph"/>
              <w:spacing w:after="160" w:line="310" w:lineRule="auto"/>
              <w:jc w:val="both"/>
              <w:rPr>
                <w:rFonts w:ascii="Georgia" w:hAnsi="Georgia"/>
              </w:rPr>
            </w:pPr>
          </w:p>
          <w:p w14:paraId="5277F8C6" w14:textId="77777777" w:rsidR="0073326B" w:rsidRPr="008F2225" w:rsidRDefault="00640D2F" w:rsidP="0073326B">
            <w:pPr>
              <w:pStyle w:val="ListParagraph"/>
              <w:numPr>
                <w:ilvl w:val="0"/>
                <w:numId w:val="4"/>
              </w:numPr>
              <w:spacing w:after="160" w:line="310" w:lineRule="auto"/>
              <w:jc w:val="both"/>
              <w:rPr>
                <w:rFonts w:ascii="Georgia" w:hAnsi="Georgia"/>
              </w:rPr>
            </w:pPr>
            <w:r w:rsidRPr="008F2225">
              <w:rPr>
                <w:rFonts w:ascii="Georgia" w:hAnsi="Georgia"/>
              </w:rPr>
              <w:t>The Environmental Protection (Hazardous Waste Management) Regulations 2000,</w:t>
            </w:r>
            <w:r w:rsidR="008F2225">
              <w:rPr>
                <w:rFonts w:ascii="Georgia" w:hAnsi="Georgia"/>
              </w:rPr>
              <w:t>-</w:t>
            </w:r>
            <w:r w:rsidRPr="008F2225">
              <w:rPr>
                <w:rFonts w:ascii="Georgia" w:hAnsi="Georgia"/>
              </w:rPr>
              <w:t xml:space="preserve"> </w:t>
            </w:r>
            <w:hyperlink r:id="rId9" w:history="1">
              <w:r w:rsidR="0073326B" w:rsidRPr="008F2225">
                <w:rPr>
                  <w:rStyle w:val="Hyperlink"/>
                  <w:rFonts w:ascii="Georgia" w:hAnsi="Georgia"/>
                </w:rPr>
                <w:t>http://www.epaguyana.org/epa/downloads/regulations/download/7-regulations/21-ag-1hazardous-wastes-regulations</w:t>
              </w:r>
            </w:hyperlink>
            <w:r w:rsidR="0073326B" w:rsidRPr="008F2225">
              <w:rPr>
                <w:rFonts w:ascii="Georgia" w:hAnsi="Georgia"/>
              </w:rPr>
              <w:t xml:space="preserve"> </w:t>
            </w:r>
          </w:p>
          <w:p w14:paraId="5F8F9334" w14:textId="77777777" w:rsidR="0073326B" w:rsidRPr="008F2225" w:rsidRDefault="0073326B" w:rsidP="0073326B">
            <w:pPr>
              <w:pStyle w:val="ListParagraph"/>
              <w:spacing w:after="160" w:line="310" w:lineRule="auto"/>
              <w:jc w:val="both"/>
              <w:rPr>
                <w:rFonts w:ascii="Georgia" w:hAnsi="Georgia"/>
              </w:rPr>
            </w:pPr>
          </w:p>
          <w:p w14:paraId="220F127A" w14:textId="77777777" w:rsidR="00AB61A9" w:rsidRPr="008F2225" w:rsidRDefault="00640D2F" w:rsidP="00AB61A9">
            <w:pPr>
              <w:pStyle w:val="ListParagraph"/>
              <w:numPr>
                <w:ilvl w:val="0"/>
                <w:numId w:val="4"/>
              </w:numPr>
              <w:spacing w:after="160" w:line="310" w:lineRule="auto"/>
              <w:jc w:val="both"/>
              <w:rPr>
                <w:rFonts w:ascii="Georgia" w:hAnsi="Georgia"/>
                <w:b/>
                <w:color w:val="FF0000"/>
              </w:rPr>
            </w:pPr>
            <w:r w:rsidRPr="008F2225">
              <w:rPr>
                <w:rFonts w:ascii="Georgia" w:hAnsi="Georgia"/>
              </w:rPr>
              <w:lastRenderedPageBreak/>
              <w:t>The Environmental Protection (Authorisations) Regulations 2000</w:t>
            </w:r>
            <w:r w:rsidR="00AB61A9" w:rsidRPr="008F2225">
              <w:rPr>
                <w:rFonts w:ascii="Georgia" w:hAnsi="Georgia"/>
              </w:rPr>
              <w:t xml:space="preserve">- </w:t>
            </w:r>
            <w:hyperlink r:id="rId10" w:history="1">
              <w:r w:rsidR="00AB61A9" w:rsidRPr="008F2225">
                <w:rPr>
                  <w:rStyle w:val="Hyperlink"/>
                  <w:rFonts w:ascii="Georgia" w:hAnsi="Georgia"/>
                </w:rPr>
                <w:t>http://www.epaguyana.org/epa/downloads/regulations/download/7-regulations/19-ag-1authorisations-regulations-2000</w:t>
              </w:r>
            </w:hyperlink>
            <w:r w:rsidR="00AB61A9" w:rsidRPr="008F2225">
              <w:rPr>
                <w:rFonts w:ascii="Georgia" w:hAnsi="Georgia"/>
              </w:rPr>
              <w:t xml:space="preserve">  </w:t>
            </w:r>
            <w:r w:rsidRPr="008F2225">
              <w:rPr>
                <w:rFonts w:ascii="Georgia" w:hAnsi="Georgia"/>
              </w:rPr>
              <w:t>,</w:t>
            </w:r>
            <w:r w:rsidRPr="008F2225">
              <w:rPr>
                <w:rFonts w:ascii="Georgia" w:hAnsi="Georgia"/>
                <w:b/>
                <w:color w:val="FF0000"/>
              </w:rPr>
              <w:t xml:space="preserve"> </w:t>
            </w:r>
          </w:p>
          <w:p w14:paraId="37448AF8" w14:textId="77777777" w:rsidR="00AB61A9" w:rsidRPr="008F2225" w:rsidRDefault="00AB61A9" w:rsidP="00AB61A9">
            <w:pPr>
              <w:pStyle w:val="ListParagraph"/>
              <w:spacing w:after="160" w:line="310" w:lineRule="auto"/>
              <w:jc w:val="both"/>
              <w:rPr>
                <w:rFonts w:ascii="Georgia" w:hAnsi="Georgia"/>
                <w:b/>
                <w:color w:val="FF0000"/>
              </w:rPr>
            </w:pPr>
          </w:p>
          <w:p w14:paraId="5B940BDB" w14:textId="77777777" w:rsidR="0073326B" w:rsidRPr="008F2225" w:rsidRDefault="00640D2F" w:rsidP="0073326B">
            <w:pPr>
              <w:pStyle w:val="ListParagraph"/>
              <w:numPr>
                <w:ilvl w:val="0"/>
                <w:numId w:val="4"/>
              </w:numPr>
              <w:spacing w:after="160" w:line="310" w:lineRule="auto"/>
              <w:jc w:val="both"/>
              <w:rPr>
                <w:rFonts w:ascii="Georgia" w:hAnsi="Georgia"/>
              </w:rPr>
            </w:pPr>
            <w:r w:rsidRPr="008F2225">
              <w:rPr>
                <w:rFonts w:ascii="Georgia" w:hAnsi="Georgia"/>
              </w:rPr>
              <w:t>The Environmental Protection (W</w:t>
            </w:r>
            <w:r w:rsidR="00AB61A9" w:rsidRPr="008F2225">
              <w:rPr>
                <w:rFonts w:ascii="Georgia" w:hAnsi="Georgia"/>
              </w:rPr>
              <w:t>ater Quality) Regulations 2000,</w:t>
            </w:r>
            <w:r w:rsidR="0073326B" w:rsidRPr="008F2225">
              <w:rPr>
                <w:rFonts w:ascii="Georgia" w:hAnsi="Georgia"/>
              </w:rPr>
              <w:t xml:space="preserve">- </w:t>
            </w:r>
            <w:hyperlink r:id="rId11" w:history="1">
              <w:r w:rsidR="0073326B" w:rsidRPr="008F2225">
                <w:rPr>
                  <w:rStyle w:val="Hyperlink"/>
                  <w:rFonts w:ascii="Georgia" w:hAnsi="Georgia"/>
                </w:rPr>
                <w:t>http://www.epaguyana.org/epa/downloads/regulations/download/7-regulations/20-ag-1epa-water-quality-regs</w:t>
              </w:r>
            </w:hyperlink>
            <w:r w:rsidR="0073326B" w:rsidRPr="008F2225">
              <w:rPr>
                <w:rFonts w:ascii="Georgia" w:hAnsi="Georgia"/>
              </w:rPr>
              <w:t xml:space="preserve"> </w:t>
            </w:r>
          </w:p>
          <w:p w14:paraId="5997C080" w14:textId="77777777" w:rsidR="0073326B" w:rsidRPr="008F2225" w:rsidRDefault="0073326B" w:rsidP="0073326B">
            <w:pPr>
              <w:pStyle w:val="ListParagraph"/>
              <w:spacing w:after="160" w:line="310" w:lineRule="auto"/>
              <w:jc w:val="both"/>
              <w:rPr>
                <w:rFonts w:ascii="Georgia" w:hAnsi="Georgia"/>
              </w:rPr>
            </w:pPr>
          </w:p>
          <w:p w14:paraId="2DC0D694" w14:textId="77777777" w:rsidR="00AB61A9" w:rsidRPr="008F2225" w:rsidRDefault="00640D2F" w:rsidP="0073326B">
            <w:pPr>
              <w:pStyle w:val="ListParagraph"/>
              <w:numPr>
                <w:ilvl w:val="0"/>
                <w:numId w:val="4"/>
              </w:numPr>
              <w:spacing w:after="160" w:line="310" w:lineRule="auto"/>
              <w:jc w:val="both"/>
              <w:rPr>
                <w:rFonts w:ascii="Georgia" w:hAnsi="Georgia"/>
              </w:rPr>
            </w:pPr>
            <w:r w:rsidRPr="008F2225">
              <w:rPr>
                <w:rFonts w:ascii="Georgia" w:hAnsi="Georgia"/>
              </w:rPr>
              <w:t xml:space="preserve">The Environmental Protection </w:t>
            </w:r>
            <w:r w:rsidR="0073326B" w:rsidRPr="008F2225">
              <w:rPr>
                <w:rFonts w:ascii="Georgia" w:hAnsi="Georgia"/>
              </w:rPr>
              <w:t xml:space="preserve">(Air Quality) Regulations 2000, - </w:t>
            </w:r>
            <w:hyperlink r:id="rId12" w:history="1">
              <w:r w:rsidR="0073326B" w:rsidRPr="008F2225">
                <w:rPr>
                  <w:rStyle w:val="Hyperlink"/>
                  <w:rFonts w:ascii="Georgia" w:hAnsi="Georgia"/>
                </w:rPr>
                <w:t>http://www.epaguyana.org/epa/downloads/regulations/download/7-regulations/22-ag-1-epa-air-pollution-regs</w:t>
              </w:r>
            </w:hyperlink>
            <w:r w:rsidR="0073326B" w:rsidRPr="008F2225">
              <w:rPr>
                <w:rFonts w:ascii="Georgia" w:hAnsi="Georgia"/>
              </w:rPr>
              <w:t xml:space="preserve"> </w:t>
            </w:r>
          </w:p>
          <w:p w14:paraId="59F4AAB4" w14:textId="77777777" w:rsidR="00AB61A9" w:rsidRPr="008F2225" w:rsidRDefault="00AB61A9" w:rsidP="00AB61A9">
            <w:pPr>
              <w:pStyle w:val="ListParagraph"/>
              <w:spacing w:after="160" w:line="310" w:lineRule="auto"/>
              <w:jc w:val="both"/>
              <w:rPr>
                <w:rFonts w:ascii="Georgia" w:hAnsi="Georgia"/>
              </w:rPr>
            </w:pPr>
          </w:p>
          <w:p w14:paraId="1A45AB69" w14:textId="77777777" w:rsidR="0073326B" w:rsidRPr="008F2225" w:rsidRDefault="00640D2F" w:rsidP="0073326B">
            <w:pPr>
              <w:pStyle w:val="ListParagraph"/>
              <w:numPr>
                <w:ilvl w:val="0"/>
                <w:numId w:val="4"/>
              </w:numPr>
              <w:spacing w:after="160" w:line="310" w:lineRule="auto"/>
              <w:jc w:val="both"/>
              <w:rPr>
                <w:rFonts w:ascii="Georgia" w:hAnsi="Georgia"/>
              </w:rPr>
            </w:pPr>
            <w:r w:rsidRPr="008F2225">
              <w:rPr>
                <w:rFonts w:ascii="Georgia" w:hAnsi="Georgia"/>
              </w:rPr>
              <w:t xml:space="preserve">The Environmental Protection (Litter Enforcement) Regulations </w:t>
            </w:r>
            <w:r w:rsidR="0073326B" w:rsidRPr="008F2225">
              <w:rPr>
                <w:rFonts w:ascii="Georgia" w:hAnsi="Georgia"/>
              </w:rPr>
              <w:t xml:space="preserve">2013- </w:t>
            </w:r>
            <w:hyperlink r:id="rId13" w:history="1">
              <w:r w:rsidR="0073326B" w:rsidRPr="008F2225">
                <w:rPr>
                  <w:rStyle w:val="Hyperlink"/>
                  <w:rFonts w:ascii="Georgia" w:hAnsi="Georgia"/>
                </w:rPr>
                <w:t>http://www.epaguyana.org/epa/downloads/regulations/download/7-regulations/25-litter-regulations</w:t>
              </w:r>
            </w:hyperlink>
            <w:r w:rsidR="0073326B" w:rsidRPr="008F2225">
              <w:rPr>
                <w:rFonts w:ascii="Georgia" w:hAnsi="Georgia"/>
              </w:rPr>
              <w:t xml:space="preserve"> </w:t>
            </w:r>
          </w:p>
          <w:p w14:paraId="7DCDA3D2" w14:textId="77777777" w:rsidR="0073326B" w:rsidRPr="008F2225" w:rsidRDefault="0073326B" w:rsidP="0073326B">
            <w:pPr>
              <w:pStyle w:val="ListParagraph"/>
              <w:spacing w:after="160" w:line="310" w:lineRule="auto"/>
              <w:jc w:val="both"/>
              <w:rPr>
                <w:rFonts w:ascii="Georgia" w:hAnsi="Georgia"/>
              </w:rPr>
            </w:pPr>
          </w:p>
          <w:p w14:paraId="5512B6D5" w14:textId="77777777" w:rsidR="00AB61A9" w:rsidRPr="008F2225" w:rsidRDefault="00640D2F" w:rsidP="00AB61A9">
            <w:pPr>
              <w:pStyle w:val="ListParagraph"/>
              <w:numPr>
                <w:ilvl w:val="0"/>
                <w:numId w:val="4"/>
              </w:numPr>
              <w:spacing w:after="160" w:line="310" w:lineRule="auto"/>
              <w:jc w:val="both"/>
              <w:rPr>
                <w:rFonts w:ascii="Georgia" w:hAnsi="Georgia"/>
              </w:rPr>
            </w:pPr>
            <w:r w:rsidRPr="008F2225">
              <w:rPr>
                <w:rFonts w:ascii="Georgia" w:hAnsi="Georgia"/>
              </w:rPr>
              <w:t>Petroleum Exploration and Production Act, 1986; the Petroleum Exploration and Production (Amendment) Act, 1992,</w:t>
            </w:r>
            <w:r w:rsidR="0073326B" w:rsidRPr="008F2225">
              <w:rPr>
                <w:rFonts w:ascii="Georgia" w:hAnsi="Georgia"/>
              </w:rPr>
              <w:t>-</w:t>
            </w:r>
            <w:hyperlink r:id="rId14" w:history="1">
              <w:r w:rsidR="00AB61A9" w:rsidRPr="008F2225">
                <w:rPr>
                  <w:rStyle w:val="Hyperlink"/>
                  <w:rFonts w:ascii="Georgia" w:hAnsi="Georgia"/>
                </w:rPr>
                <w:t>http://goinvest.gov.gy/wp-content/uploads/Petroleum-Exploration-and-Production-cap6510-.pdf</w:t>
              </w:r>
            </w:hyperlink>
            <w:r w:rsidRPr="008F2225">
              <w:rPr>
                <w:rFonts w:ascii="Georgia" w:hAnsi="Georgia"/>
              </w:rPr>
              <w:t xml:space="preserve"> </w:t>
            </w:r>
            <w:r w:rsidR="00AB61A9" w:rsidRPr="008F2225">
              <w:rPr>
                <w:rFonts w:ascii="Georgia" w:hAnsi="Georgia"/>
              </w:rPr>
              <w:t xml:space="preserve">and </w:t>
            </w:r>
          </w:p>
          <w:p w14:paraId="49FCF9D9" w14:textId="77777777" w:rsidR="00AB61A9" w:rsidRPr="008F2225" w:rsidRDefault="00AB61A9" w:rsidP="00AB61A9">
            <w:pPr>
              <w:pStyle w:val="ListParagraph"/>
              <w:spacing w:after="160" w:line="310" w:lineRule="auto"/>
              <w:jc w:val="both"/>
              <w:rPr>
                <w:rFonts w:ascii="Georgia" w:hAnsi="Georgia"/>
              </w:rPr>
            </w:pPr>
          </w:p>
          <w:p w14:paraId="0909C5F6" w14:textId="77777777" w:rsidR="00BD76CB" w:rsidRPr="008F2225" w:rsidRDefault="00AB61A9" w:rsidP="008F2225">
            <w:pPr>
              <w:pStyle w:val="ListParagraph"/>
              <w:numPr>
                <w:ilvl w:val="0"/>
                <w:numId w:val="4"/>
              </w:numPr>
              <w:spacing w:after="160" w:line="310" w:lineRule="auto"/>
              <w:jc w:val="both"/>
              <w:rPr>
                <w:rFonts w:ascii="Georgia" w:hAnsi="Georgia"/>
              </w:rPr>
            </w:pPr>
            <w:r w:rsidRPr="008F2225">
              <w:rPr>
                <w:rFonts w:ascii="Georgia" w:hAnsi="Georgia"/>
              </w:rPr>
              <w:t>T</w:t>
            </w:r>
            <w:r w:rsidR="00640D2F" w:rsidRPr="008F2225">
              <w:rPr>
                <w:rFonts w:ascii="Georgia" w:hAnsi="Georgia"/>
              </w:rPr>
              <w:t xml:space="preserve">he Pesticides and Toxic Chemicals Act. No.13 of 2000, the Pesticides and Toxic Chemicals Regulations, No. 8 of 2004, and the Pesticide and Toxic </w:t>
            </w:r>
            <w:r w:rsidRPr="008F2225">
              <w:rPr>
                <w:rFonts w:ascii="Georgia" w:hAnsi="Georgia"/>
              </w:rPr>
              <w:t>Chemicals (</w:t>
            </w:r>
            <w:r w:rsidR="00640D2F" w:rsidRPr="008F2225">
              <w:rPr>
                <w:rFonts w:ascii="Georgia" w:hAnsi="Georgia"/>
              </w:rPr>
              <w:t>Amendme</w:t>
            </w:r>
            <w:r w:rsidRPr="008F2225">
              <w:rPr>
                <w:rFonts w:ascii="Georgia" w:hAnsi="Georgia"/>
              </w:rPr>
              <w:t>nt) Regulations, No. 08 of 2007-</w:t>
            </w:r>
            <w:r w:rsidR="008F2225">
              <w:t xml:space="preserve"> </w:t>
            </w:r>
            <w:hyperlink r:id="rId15" w:history="1">
              <w:r w:rsidR="008F2225" w:rsidRPr="008F2225">
                <w:rPr>
                  <w:rStyle w:val="Hyperlink"/>
                  <w:rFonts w:ascii="Georgia" w:hAnsi="Georgia"/>
                </w:rPr>
                <w:t>http://agriculture.gov.gy/wp-content/uploads/2016/02/cap6809-Pesticide-and-Toxic-Chemicals-Control-Board-Act.pdf</w:t>
              </w:r>
            </w:hyperlink>
            <w:r w:rsidR="008F2225">
              <w:t xml:space="preserve"> </w:t>
            </w:r>
          </w:p>
        </w:tc>
      </w:tr>
      <w:tr w:rsidR="00BD76CB" w:rsidRPr="008F2225" w14:paraId="240A5D98" w14:textId="77777777">
        <w:trPr>
          <w:trHeight w:val="567"/>
        </w:trPr>
        <w:tc>
          <w:tcPr>
            <w:tcW w:w="9016" w:type="dxa"/>
            <w:gridSpan w:val="2"/>
          </w:tcPr>
          <w:p w14:paraId="24D008EE" w14:textId="77777777" w:rsidR="00BD76CB" w:rsidRPr="008F2225" w:rsidRDefault="00640D2F">
            <w:pPr>
              <w:spacing w:before="120" w:after="120"/>
              <w:rPr>
                <w:rFonts w:ascii="Georgia" w:hAnsi="Georgia"/>
                <w:b/>
              </w:rPr>
            </w:pPr>
            <w:r w:rsidRPr="008F2225">
              <w:rPr>
                <w:rFonts w:ascii="Georgia" w:hAnsi="Georgia"/>
                <w:b/>
              </w:rPr>
              <w:lastRenderedPageBreak/>
              <w:t>Extent of Government Approval:</w:t>
            </w:r>
          </w:p>
          <w:p w14:paraId="5BF368DA" w14:textId="77777777" w:rsidR="00BD76CB" w:rsidRPr="008F2225" w:rsidRDefault="00640D2F">
            <w:pPr>
              <w:numPr>
                <w:ilvl w:val="0"/>
                <w:numId w:val="3"/>
              </w:numPr>
              <w:spacing w:before="120" w:after="120"/>
              <w:rPr>
                <w:rFonts w:ascii="Georgia" w:hAnsi="Georgia"/>
              </w:rPr>
            </w:pPr>
            <w:r w:rsidRPr="008F2225">
              <w:rPr>
                <w:rFonts w:ascii="Georgia" w:hAnsi="Georgia"/>
              </w:rPr>
              <w:t>In accordance with the EP Act, Cap 20:05, Laws of Guyana, the EPA grants first development consent. In this regard, permit applicants are required to obtain Environmental Authorisation/Permit before commencing any activity onshore and offshore. Additionally, specific documents, consent, licenses etc. have to be submitted with the application to aid the screening and assessment process.</w:t>
            </w:r>
          </w:p>
        </w:tc>
      </w:tr>
      <w:tr w:rsidR="00BD76CB" w:rsidRPr="008F2225" w14:paraId="6835BE97" w14:textId="77777777">
        <w:trPr>
          <w:trHeight w:val="567"/>
        </w:trPr>
        <w:tc>
          <w:tcPr>
            <w:tcW w:w="9016" w:type="dxa"/>
            <w:gridSpan w:val="2"/>
          </w:tcPr>
          <w:p w14:paraId="3CB5675C" w14:textId="77777777" w:rsidR="002870EC" w:rsidRPr="008F2225" w:rsidRDefault="002870EC">
            <w:pPr>
              <w:spacing w:before="120" w:after="120"/>
              <w:rPr>
                <w:rFonts w:ascii="Georgia" w:hAnsi="Georgia"/>
                <w:b/>
              </w:rPr>
            </w:pPr>
          </w:p>
          <w:p w14:paraId="164B17C8" w14:textId="77777777" w:rsidR="00BD76CB" w:rsidRPr="008F2225" w:rsidRDefault="00640D2F">
            <w:pPr>
              <w:spacing w:before="120" w:after="120"/>
              <w:rPr>
                <w:rFonts w:ascii="Georgia" w:hAnsi="Georgia"/>
                <w:b/>
              </w:rPr>
            </w:pPr>
            <w:r w:rsidRPr="008F2225">
              <w:rPr>
                <w:rFonts w:ascii="Georgia" w:hAnsi="Georgia"/>
                <w:b/>
              </w:rPr>
              <w:t>Nature of Duties Imposed:</w:t>
            </w:r>
          </w:p>
          <w:p w14:paraId="59DC0196" w14:textId="77777777" w:rsidR="00BD76CB" w:rsidRPr="008F2225" w:rsidRDefault="00640D2F">
            <w:pPr>
              <w:spacing w:before="120" w:after="120"/>
              <w:rPr>
                <w:rFonts w:ascii="Georgia" w:hAnsi="Georgia"/>
              </w:rPr>
            </w:pPr>
            <w:r w:rsidRPr="008F2225">
              <w:rPr>
                <w:rFonts w:ascii="Georgia" w:hAnsi="Georgia"/>
              </w:rPr>
              <w:t xml:space="preserve">All applications are screened, projects assessed and permit conditions </w:t>
            </w:r>
            <w:r w:rsidR="008B1D34" w:rsidRPr="008F2225">
              <w:rPr>
                <w:rFonts w:ascii="Georgia" w:hAnsi="Georgia"/>
              </w:rPr>
              <w:t>set to</w:t>
            </w:r>
            <w:r w:rsidRPr="008F2225">
              <w:rPr>
                <w:rFonts w:ascii="Georgia" w:hAnsi="Georgia"/>
              </w:rPr>
              <w:t xml:space="preserve"> ensure the protection of human health and the environment is paramount.  Operators for monitored to ensure compliance with the terms and conditions of their Permit.</w:t>
            </w:r>
          </w:p>
        </w:tc>
      </w:tr>
      <w:tr w:rsidR="00BD76CB" w:rsidRPr="008F2225" w14:paraId="3E968E4D" w14:textId="77777777">
        <w:trPr>
          <w:trHeight w:val="567"/>
        </w:trPr>
        <w:tc>
          <w:tcPr>
            <w:tcW w:w="9016" w:type="dxa"/>
            <w:gridSpan w:val="2"/>
          </w:tcPr>
          <w:p w14:paraId="70DDA4A8" w14:textId="77777777" w:rsidR="00BD76CB" w:rsidRPr="008F2225" w:rsidRDefault="00640D2F">
            <w:pPr>
              <w:spacing w:before="120" w:after="120"/>
              <w:rPr>
                <w:rFonts w:ascii="Georgia" w:hAnsi="Georgia"/>
                <w:b/>
              </w:rPr>
            </w:pPr>
            <w:r w:rsidRPr="008F2225">
              <w:rPr>
                <w:rFonts w:ascii="Georgia" w:hAnsi="Georgia"/>
                <w:b/>
              </w:rPr>
              <w:t>Physical Objects in the Regime:</w:t>
            </w:r>
          </w:p>
          <w:p w14:paraId="0202C043" w14:textId="77777777" w:rsidR="00BD76CB" w:rsidRPr="008F2225" w:rsidRDefault="00640D2F">
            <w:pPr>
              <w:spacing w:before="120" w:after="120"/>
              <w:rPr>
                <w:rFonts w:ascii="Georgia" w:hAnsi="Georgia"/>
              </w:rPr>
            </w:pPr>
            <w:r w:rsidRPr="008F2225">
              <w:rPr>
                <w:rFonts w:ascii="Georgia" w:hAnsi="Georgia"/>
              </w:rPr>
              <w:t xml:space="preserve">The Agency is currently monitoring five (5) Drill ships and one (1) FPSO </w:t>
            </w:r>
          </w:p>
        </w:tc>
      </w:tr>
      <w:tr w:rsidR="00BD76CB" w:rsidRPr="008F2225" w14:paraId="79B35D96" w14:textId="77777777">
        <w:trPr>
          <w:trHeight w:val="567"/>
        </w:trPr>
        <w:tc>
          <w:tcPr>
            <w:tcW w:w="9016" w:type="dxa"/>
            <w:gridSpan w:val="2"/>
          </w:tcPr>
          <w:p w14:paraId="30DDF026" w14:textId="77777777" w:rsidR="00BD76CB" w:rsidRPr="008F2225" w:rsidRDefault="00640D2F">
            <w:pPr>
              <w:spacing w:before="120" w:after="120"/>
              <w:rPr>
                <w:rFonts w:ascii="Georgia" w:hAnsi="Georgia"/>
                <w:b/>
              </w:rPr>
            </w:pPr>
            <w:r w:rsidRPr="008F2225">
              <w:rPr>
                <w:rFonts w:ascii="Georgia" w:hAnsi="Georgia"/>
                <w:b/>
              </w:rPr>
              <w:lastRenderedPageBreak/>
              <w:t>Assurance Mechanisms:</w:t>
            </w:r>
          </w:p>
          <w:p w14:paraId="4D52B9EB" w14:textId="77777777" w:rsidR="00BD76CB" w:rsidRPr="008F2225" w:rsidRDefault="00640D2F">
            <w:pPr>
              <w:spacing w:before="120" w:after="120"/>
              <w:rPr>
                <w:rFonts w:ascii="Georgia" w:hAnsi="Georgia"/>
              </w:rPr>
            </w:pPr>
            <w:r w:rsidRPr="008F2225">
              <w:rPr>
                <w:rFonts w:ascii="Georgia" w:hAnsi="Georgia"/>
              </w:rPr>
              <w:t xml:space="preserve">The Liability clause forms part of the Environmental Permit conditions; this includes compensation to affected parties for loss or damage to the environment that is attributable to the Project. Compensation will be predicated on an assessment of </w:t>
            </w:r>
            <w:r w:rsidR="008B1D34" w:rsidRPr="008F2225">
              <w:rPr>
                <w:rFonts w:ascii="Georgia" w:hAnsi="Georgia"/>
              </w:rPr>
              <w:t>damage and</w:t>
            </w:r>
            <w:r w:rsidRPr="008F2225">
              <w:rPr>
                <w:rFonts w:ascii="Georgia" w:hAnsi="Georgia"/>
              </w:rPr>
              <w:t xml:space="preserve"> cost conducted by an independent assessor (s) approved by the EPA.</w:t>
            </w:r>
          </w:p>
        </w:tc>
      </w:tr>
      <w:tr w:rsidR="00BD76CB" w:rsidRPr="008F2225" w14:paraId="311149BC" w14:textId="77777777">
        <w:trPr>
          <w:trHeight w:val="567"/>
        </w:trPr>
        <w:tc>
          <w:tcPr>
            <w:tcW w:w="9016" w:type="dxa"/>
            <w:gridSpan w:val="2"/>
          </w:tcPr>
          <w:p w14:paraId="711A2EF0" w14:textId="77777777" w:rsidR="00BD76CB" w:rsidRPr="008F2225" w:rsidRDefault="00640D2F">
            <w:pPr>
              <w:spacing w:before="120" w:after="120"/>
              <w:rPr>
                <w:rFonts w:ascii="Georgia" w:hAnsi="Georgia"/>
                <w:b/>
              </w:rPr>
            </w:pPr>
            <w:r w:rsidRPr="008F2225">
              <w:rPr>
                <w:rFonts w:ascii="Georgia" w:hAnsi="Georgia"/>
                <w:b/>
              </w:rPr>
              <w:t>Financial Basis:</w:t>
            </w:r>
          </w:p>
          <w:p w14:paraId="14879950" w14:textId="77777777" w:rsidR="00BD76CB" w:rsidRPr="008F2225" w:rsidRDefault="00640D2F">
            <w:pPr>
              <w:spacing w:before="120" w:after="120"/>
              <w:jc w:val="both"/>
              <w:rPr>
                <w:rFonts w:ascii="Georgia" w:hAnsi="Georgia"/>
              </w:rPr>
            </w:pPr>
            <w:r w:rsidRPr="008F2225">
              <w:rPr>
                <w:rFonts w:ascii="Georgia" w:hAnsi="Georgia"/>
              </w:rPr>
              <w:t xml:space="preserve">Oil and gas operators stand the cost for the conduct of the Environmental Impact Assessment, including, publication of notices, public scoping and disclosure meetings and administrative support. Training cost as well as, cost for monitoring offshore operations are also borne by the Operator. </w:t>
            </w:r>
          </w:p>
        </w:tc>
      </w:tr>
      <w:tr w:rsidR="00BD76CB" w:rsidRPr="008F2225" w14:paraId="7BDA96E5" w14:textId="77777777">
        <w:trPr>
          <w:trHeight w:val="567"/>
        </w:trPr>
        <w:tc>
          <w:tcPr>
            <w:tcW w:w="9016" w:type="dxa"/>
            <w:gridSpan w:val="2"/>
          </w:tcPr>
          <w:p w14:paraId="7F46898F" w14:textId="77777777" w:rsidR="00BD76CB" w:rsidRPr="008F2225" w:rsidRDefault="00640D2F">
            <w:pPr>
              <w:spacing w:before="120" w:after="120"/>
              <w:rPr>
                <w:rFonts w:ascii="Georgia" w:hAnsi="Georgia"/>
                <w:b/>
              </w:rPr>
            </w:pPr>
            <w:r w:rsidRPr="008F2225">
              <w:rPr>
                <w:rFonts w:ascii="Georgia" w:hAnsi="Georgia"/>
                <w:b/>
              </w:rPr>
              <w:t>Environmental Regulation Responsibilities:</w:t>
            </w:r>
          </w:p>
          <w:p w14:paraId="5018321A" w14:textId="77777777" w:rsidR="00BD76CB" w:rsidRPr="008F2225" w:rsidRDefault="00640D2F">
            <w:pPr>
              <w:spacing w:before="120" w:after="120"/>
              <w:rPr>
                <w:rFonts w:ascii="Georgia" w:hAnsi="Georgia"/>
              </w:rPr>
            </w:pPr>
            <w:r w:rsidRPr="008F2225">
              <w:rPr>
                <w:rFonts w:ascii="Georgia" w:hAnsi="Georgia"/>
                <w:b/>
              </w:rPr>
              <w:t xml:space="preserve"> </w:t>
            </w:r>
            <w:r w:rsidRPr="008F2225">
              <w:rPr>
                <w:rFonts w:ascii="Georgia" w:hAnsi="Georgia"/>
              </w:rPr>
              <w:t>The EPA</w:t>
            </w:r>
            <w:r w:rsidRPr="008F2225">
              <w:rPr>
                <w:rFonts w:ascii="Georgia" w:hAnsi="Georgia"/>
                <w:b/>
              </w:rPr>
              <w:t xml:space="preserve"> </w:t>
            </w:r>
            <w:r w:rsidRPr="008F2225">
              <w:rPr>
                <w:rFonts w:ascii="Georgia" w:hAnsi="Georgia"/>
              </w:rPr>
              <w:t xml:space="preserve">grants or rejects </w:t>
            </w:r>
            <w:r w:rsidR="008B1D34" w:rsidRPr="008F2225">
              <w:rPr>
                <w:rFonts w:ascii="Georgia" w:hAnsi="Georgia"/>
              </w:rPr>
              <w:t>requests for</w:t>
            </w:r>
            <w:r w:rsidRPr="008F2225">
              <w:rPr>
                <w:rFonts w:ascii="Georgia" w:hAnsi="Georgia"/>
              </w:rPr>
              <w:t xml:space="preserve"> Environmental Authorisation/Permit; approve consultants for conduct of EIA; Facilitate the review of the EIA; Approve or reject EIAs; development of subsidiary legislation; conduct compliance monitoring and enforcement </w:t>
            </w:r>
            <w:r w:rsidR="008B1D34" w:rsidRPr="008F2225">
              <w:rPr>
                <w:rFonts w:ascii="Georgia" w:hAnsi="Georgia"/>
              </w:rPr>
              <w:t>of Permit</w:t>
            </w:r>
            <w:r w:rsidRPr="008F2225">
              <w:rPr>
                <w:rFonts w:ascii="Georgia" w:hAnsi="Georgia"/>
              </w:rPr>
              <w:t xml:space="preserve"> conditions; and provide response to environmental complaints and investigate offshore environmental incidents.</w:t>
            </w:r>
          </w:p>
          <w:p w14:paraId="4B46F2BA" w14:textId="77777777" w:rsidR="00BD76CB" w:rsidRPr="008F2225" w:rsidRDefault="00640D2F">
            <w:pPr>
              <w:spacing w:before="120" w:after="120"/>
              <w:rPr>
                <w:rFonts w:ascii="Georgia" w:hAnsi="Georgia"/>
                <w:b/>
              </w:rPr>
            </w:pPr>
            <w:r w:rsidRPr="008F2225">
              <w:rPr>
                <w:rFonts w:ascii="Georgia" w:hAnsi="Georgia"/>
              </w:rPr>
              <w:t xml:space="preserve"> </w:t>
            </w:r>
          </w:p>
        </w:tc>
      </w:tr>
      <w:tr w:rsidR="00BD76CB" w:rsidRPr="008F2225" w14:paraId="3696CB13" w14:textId="77777777">
        <w:trPr>
          <w:trHeight w:val="567"/>
        </w:trPr>
        <w:tc>
          <w:tcPr>
            <w:tcW w:w="9016" w:type="dxa"/>
            <w:gridSpan w:val="2"/>
          </w:tcPr>
          <w:p w14:paraId="0BDBBA6B" w14:textId="77777777" w:rsidR="00BD76CB" w:rsidRPr="008F2225" w:rsidRDefault="00640D2F">
            <w:pPr>
              <w:spacing w:before="120" w:after="120"/>
              <w:rPr>
                <w:rFonts w:ascii="Georgia" w:hAnsi="Georgia"/>
                <w:b/>
              </w:rPr>
            </w:pPr>
            <w:r w:rsidRPr="008F2225">
              <w:rPr>
                <w:rFonts w:ascii="Georgia" w:hAnsi="Georgia"/>
                <w:b/>
              </w:rPr>
              <w:t>Oil Spill Response:</w:t>
            </w:r>
          </w:p>
          <w:p w14:paraId="078B4BA7" w14:textId="77777777" w:rsidR="00BD76CB" w:rsidRPr="008F2225" w:rsidRDefault="00640D2F">
            <w:pPr>
              <w:numPr>
                <w:ilvl w:val="0"/>
                <w:numId w:val="1"/>
              </w:numPr>
              <w:spacing w:before="120"/>
              <w:rPr>
                <w:rFonts w:ascii="Georgia" w:hAnsi="Georgia"/>
              </w:rPr>
            </w:pPr>
            <w:r w:rsidRPr="008F2225">
              <w:rPr>
                <w:rFonts w:ascii="Georgia" w:hAnsi="Georgia"/>
              </w:rPr>
              <w:t>Oil spill response is led on a national level by the Civil Defence Commission.</w:t>
            </w:r>
          </w:p>
          <w:p w14:paraId="05E202AA" w14:textId="77777777" w:rsidR="00BD76CB" w:rsidRPr="008F2225" w:rsidRDefault="00640D2F">
            <w:pPr>
              <w:numPr>
                <w:ilvl w:val="0"/>
                <w:numId w:val="1"/>
              </w:numPr>
              <w:rPr>
                <w:rFonts w:ascii="Georgia" w:hAnsi="Georgia"/>
              </w:rPr>
            </w:pPr>
            <w:r w:rsidRPr="008F2225">
              <w:rPr>
                <w:rFonts w:ascii="Georgia" w:hAnsi="Georgia"/>
              </w:rPr>
              <w:t>The Agency forms part of the Oil Spill Contingency Plan.</w:t>
            </w:r>
          </w:p>
          <w:p w14:paraId="4A8CE1B0" w14:textId="77777777" w:rsidR="00BD76CB" w:rsidRPr="008F2225" w:rsidRDefault="00640D2F">
            <w:pPr>
              <w:numPr>
                <w:ilvl w:val="0"/>
                <w:numId w:val="1"/>
              </w:numPr>
              <w:rPr>
                <w:rFonts w:ascii="Georgia" w:hAnsi="Georgia"/>
              </w:rPr>
            </w:pPr>
            <w:r w:rsidRPr="008F2225">
              <w:rPr>
                <w:rFonts w:ascii="Georgia" w:hAnsi="Georgia"/>
              </w:rPr>
              <w:t>The Agency responds to oil spill reports/incidences/complaints.</w:t>
            </w:r>
          </w:p>
          <w:p w14:paraId="19BB040B" w14:textId="77777777" w:rsidR="00BD76CB" w:rsidRPr="008F2225" w:rsidRDefault="00640D2F">
            <w:pPr>
              <w:numPr>
                <w:ilvl w:val="0"/>
                <w:numId w:val="1"/>
              </w:numPr>
              <w:spacing w:after="120"/>
              <w:rPr>
                <w:rFonts w:ascii="Georgia" w:hAnsi="Georgia"/>
              </w:rPr>
            </w:pPr>
            <w:r w:rsidRPr="008F2225">
              <w:rPr>
                <w:rFonts w:ascii="Georgia" w:hAnsi="Georgia"/>
              </w:rPr>
              <w:t xml:space="preserve">Approval or rejection of the Operator’s Oil Spill Response Plan which </w:t>
            </w:r>
            <w:r w:rsidR="008B1D34" w:rsidRPr="008F2225">
              <w:rPr>
                <w:rFonts w:ascii="Georgia" w:hAnsi="Georgia"/>
              </w:rPr>
              <w:t>forms part</w:t>
            </w:r>
            <w:r w:rsidRPr="008F2225">
              <w:rPr>
                <w:rFonts w:ascii="Georgia" w:hAnsi="Georgia"/>
              </w:rPr>
              <w:t xml:space="preserve"> of the Emergency Response Plan in </w:t>
            </w:r>
            <w:r w:rsidR="008B1D34" w:rsidRPr="008F2225">
              <w:rPr>
                <w:rFonts w:ascii="Georgia" w:hAnsi="Georgia"/>
              </w:rPr>
              <w:t>the EIA</w:t>
            </w:r>
            <w:r w:rsidRPr="008F2225">
              <w:rPr>
                <w:rFonts w:ascii="Georgia" w:hAnsi="Georgia"/>
              </w:rPr>
              <w:t>.</w:t>
            </w:r>
          </w:p>
        </w:tc>
      </w:tr>
      <w:tr w:rsidR="00BD76CB" w:rsidRPr="008F2225" w14:paraId="54D6C079" w14:textId="77777777">
        <w:trPr>
          <w:trHeight w:val="567"/>
        </w:trPr>
        <w:tc>
          <w:tcPr>
            <w:tcW w:w="9016" w:type="dxa"/>
            <w:gridSpan w:val="2"/>
          </w:tcPr>
          <w:p w14:paraId="51F970C4" w14:textId="77777777" w:rsidR="00BD76CB" w:rsidRPr="008F2225" w:rsidRDefault="00640D2F">
            <w:pPr>
              <w:spacing w:before="120" w:after="120"/>
              <w:rPr>
                <w:rFonts w:ascii="Georgia" w:hAnsi="Georgia"/>
                <w:b/>
              </w:rPr>
            </w:pPr>
            <w:r w:rsidRPr="008F2225">
              <w:rPr>
                <w:rFonts w:ascii="Georgia" w:hAnsi="Georgia"/>
                <w:b/>
              </w:rPr>
              <w:t>Transparency:</w:t>
            </w:r>
          </w:p>
          <w:p w14:paraId="6967F960" w14:textId="77777777" w:rsidR="00BD76CB" w:rsidRPr="008F2225" w:rsidRDefault="00640D2F" w:rsidP="008F2225">
            <w:pPr>
              <w:spacing w:before="120" w:after="120"/>
              <w:rPr>
                <w:rFonts w:ascii="Georgia" w:hAnsi="Georgia"/>
              </w:rPr>
            </w:pPr>
            <w:r w:rsidRPr="008F2225">
              <w:rPr>
                <w:rFonts w:ascii="Georgia" w:hAnsi="Georgia"/>
              </w:rPr>
              <w:t>Public participation forms part of the EIA process, public is notified of the Agency’s decision on every project through publications in the national newspapers, its website and social media platforms. The public is given the opportunity to comment/object to the decisions made by the EPA. The Agency also provide a range of information, including Regulation</w:t>
            </w:r>
            <w:r w:rsidR="008F2225">
              <w:rPr>
                <w:rFonts w:ascii="Georgia" w:hAnsi="Georgia"/>
              </w:rPr>
              <w:t>s and guidelines on its website (</w:t>
            </w:r>
            <w:hyperlink r:id="rId16" w:history="1">
              <w:r w:rsidR="008F2225" w:rsidRPr="003E02ED">
                <w:rPr>
                  <w:rStyle w:val="Hyperlink"/>
                  <w:rFonts w:ascii="Georgia" w:hAnsi="Georgia"/>
                </w:rPr>
                <w:t>http://www.epaguyana.org/epa/</w:t>
              </w:r>
            </w:hyperlink>
            <w:r w:rsidR="008F2225">
              <w:rPr>
                <w:rFonts w:ascii="Georgia" w:hAnsi="Georgia"/>
              </w:rPr>
              <w:t>)</w:t>
            </w:r>
          </w:p>
        </w:tc>
      </w:tr>
      <w:tr w:rsidR="00BD76CB" w:rsidRPr="008F2225" w14:paraId="50C4641E" w14:textId="77777777">
        <w:trPr>
          <w:trHeight w:val="567"/>
        </w:trPr>
        <w:tc>
          <w:tcPr>
            <w:tcW w:w="2316" w:type="dxa"/>
          </w:tcPr>
          <w:p w14:paraId="4DA2D1AD" w14:textId="77777777" w:rsidR="00BD76CB" w:rsidRPr="008F2225" w:rsidRDefault="00640D2F">
            <w:pPr>
              <w:spacing w:before="120" w:after="120"/>
              <w:rPr>
                <w:rFonts w:ascii="Georgia" w:hAnsi="Georgia"/>
                <w:b/>
              </w:rPr>
            </w:pPr>
            <w:r w:rsidRPr="008F2225">
              <w:rPr>
                <w:rFonts w:ascii="Georgia" w:hAnsi="Georgia"/>
                <w:b/>
              </w:rPr>
              <w:t>Profile Date:</w:t>
            </w:r>
          </w:p>
        </w:tc>
        <w:tc>
          <w:tcPr>
            <w:tcW w:w="6700" w:type="dxa"/>
          </w:tcPr>
          <w:p w14:paraId="7A52AD04" w14:textId="77777777" w:rsidR="00BD76CB" w:rsidRPr="008F2225" w:rsidRDefault="00640D2F">
            <w:pPr>
              <w:spacing w:before="120" w:after="120"/>
              <w:rPr>
                <w:rFonts w:ascii="Georgia" w:hAnsi="Georgia"/>
              </w:rPr>
            </w:pPr>
            <w:r w:rsidRPr="008F2225">
              <w:rPr>
                <w:rFonts w:ascii="Georgia" w:hAnsi="Georgia"/>
              </w:rPr>
              <w:t>March 2020</w:t>
            </w:r>
          </w:p>
        </w:tc>
      </w:tr>
    </w:tbl>
    <w:p w14:paraId="1941C1DF" w14:textId="77777777" w:rsidR="00BD76CB" w:rsidRPr="008F2225" w:rsidRDefault="00BD76CB">
      <w:pPr>
        <w:jc w:val="center"/>
        <w:rPr>
          <w:rFonts w:ascii="Georgia" w:hAnsi="Georgia"/>
          <w:b/>
        </w:rPr>
      </w:pPr>
    </w:p>
    <w:sectPr w:rsidR="00BD76CB" w:rsidRPr="008F2225" w:rsidSect="00312E75">
      <w:pgSz w:w="12240" w:h="15840" w:code="1"/>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5DC5" w14:textId="77777777" w:rsidR="006F7EDF" w:rsidRDefault="006F7EDF" w:rsidP="006F7EDF">
      <w:pPr>
        <w:spacing w:after="0" w:line="240" w:lineRule="auto"/>
      </w:pPr>
      <w:r>
        <w:separator/>
      </w:r>
    </w:p>
  </w:endnote>
  <w:endnote w:type="continuationSeparator" w:id="0">
    <w:p w14:paraId="7B5BCC14" w14:textId="77777777" w:rsidR="006F7EDF" w:rsidRDefault="006F7EDF" w:rsidP="006F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F6461" w14:textId="77777777" w:rsidR="006F7EDF" w:rsidRDefault="006F7EDF" w:rsidP="006F7EDF">
      <w:pPr>
        <w:spacing w:after="0" w:line="240" w:lineRule="auto"/>
      </w:pPr>
      <w:r>
        <w:separator/>
      </w:r>
    </w:p>
  </w:footnote>
  <w:footnote w:type="continuationSeparator" w:id="0">
    <w:p w14:paraId="4B725B60" w14:textId="77777777" w:rsidR="006F7EDF" w:rsidRDefault="006F7EDF" w:rsidP="006F7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A11"/>
    <w:multiLevelType w:val="multilevel"/>
    <w:tmpl w:val="6DB4F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D548A"/>
    <w:multiLevelType w:val="hybridMultilevel"/>
    <w:tmpl w:val="641619EE"/>
    <w:lvl w:ilvl="0" w:tplc="5E88FF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E6DC1"/>
    <w:multiLevelType w:val="multilevel"/>
    <w:tmpl w:val="870090D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C563A9"/>
    <w:multiLevelType w:val="multilevel"/>
    <w:tmpl w:val="2550C4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6CB"/>
    <w:rsid w:val="002870EC"/>
    <w:rsid w:val="00312E75"/>
    <w:rsid w:val="00640D2F"/>
    <w:rsid w:val="00641890"/>
    <w:rsid w:val="006F7EDF"/>
    <w:rsid w:val="0073326B"/>
    <w:rsid w:val="008B1D34"/>
    <w:rsid w:val="008F2225"/>
    <w:rsid w:val="00AB61A9"/>
    <w:rsid w:val="00BD76CB"/>
    <w:rsid w:val="00EC73EF"/>
    <w:rsid w:val="00FF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05B70"/>
  <w15:docId w15:val="{9FA26FF2-FBCE-4577-B1A8-0B7281D5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12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E75"/>
    <w:rPr>
      <w:rFonts w:ascii="Segoe UI" w:hAnsi="Segoe UI" w:cs="Segoe UI"/>
      <w:sz w:val="18"/>
      <w:szCs w:val="18"/>
    </w:rPr>
  </w:style>
  <w:style w:type="paragraph" w:styleId="ListParagraph">
    <w:name w:val="List Paragraph"/>
    <w:basedOn w:val="Normal"/>
    <w:uiPriority w:val="34"/>
    <w:qFormat/>
    <w:rsid w:val="00AB61A9"/>
    <w:pPr>
      <w:ind w:left="720"/>
      <w:contextualSpacing/>
    </w:pPr>
  </w:style>
  <w:style w:type="character" w:styleId="Hyperlink">
    <w:name w:val="Hyperlink"/>
    <w:basedOn w:val="DefaultParagraphFont"/>
    <w:uiPriority w:val="99"/>
    <w:unhideWhenUsed/>
    <w:rsid w:val="00AB6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paguyana.org/epa/downloads/regulations/download/7-regulations/23-ag-1epa-noise-management-regs" TargetMode="External"/><Relationship Id="rId13" Type="http://schemas.openxmlformats.org/officeDocument/2006/relationships/hyperlink" Target="http://www.epaguyana.org/epa/downloads/regulations/download/7-regulations/25-litter-regula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uyana.org/epa/downloads/regulations/download/7-regulations/462-environmental-protection-act" TargetMode="External"/><Relationship Id="rId12" Type="http://schemas.openxmlformats.org/officeDocument/2006/relationships/hyperlink" Target="http://www.epaguyana.org/epa/downloads/regulations/download/7-regulations/22-ag-1-epa-air-pollution-reg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paguyana.org/ep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uyana.org/epa/downloads/regulations/download/7-regulations/20-ag-1epa-water-quality-regs" TargetMode="External"/><Relationship Id="rId5" Type="http://schemas.openxmlformats.org/officeDocument/2006/relationships/footnotes" Target="footnotes.xml"/><Relationship Id="rId15" Type="http://schemas.openxmlformats.org/officeDocument/2006/relationships/hyperlink" Target="http://agriculture.gov.gy/wp-content/uploads/2016/02/cap6809-Pesticide-and-Toxic-Chemicals-Control-Board-Act.pdf" TargetMode="External"/><Relationship Id="rId10" Type="http://schemas.openxmlformats.org/officeDocument/2006/relationships/hyperlink" Target="http://www.epaguyana.org/epa/downloads/regulations/download/7-regulations/19-ag-1authorisations-regulations-2000" TargetMode="External"/><Relationship Id="rId4" Type="http://schemas.openxmlformats.org/officeDocument/2006/relationships/webSettings" Target="webSettings.xml"/><Relationship Id="rId9" Type="http://schemas.openxmlformats.org/officeDocument/2006/relationships/hyperlink" Target="http://www.epaguyana.org/epa/downloads/regulations/download/7-regulations/21-ag-1hazardous-wastes-regulations" TargetMode="External"/><Relationship Id="rId14" Type="http://schemas.openxmlformats.org/officeDocument/2006/relationships/hyperlink" Target="http://goinvest.gov.gy/wp-content/uploads/Petroleum-Exploration-and-Production-cap65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Candacie Brower-Thompson</dc:creator>
  <cp:lastModifiedBy>Bicocchi, Bernadette (BEIS)</cp:lastModifiedBy>
  <cp:revision>2</cp:revision>
  <cp:lastPrinted>2020-03-12T17:40:00Z</cp:lastPrinted>
  <dcterms:created xsi:type="dcterms:W3CDTF">2020-03-30T06:40:00Z</dcterms:created>
  <dcterms:modified xsi:type="dcterms:W3CDTF">2020-03-30T06:40:00Z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2020-03-30T06:40:18Z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6923dc35-cba4-41f0-8bc3-0000638686ba</vt:lpwstr>
  </property>
  <property fmtid="{D5CDD505-2E9C-101B-9397-08002B2CF9AE}" pid="8" name="MSIP_Label_ba62f585-b40f-4ab9-bafe-39150f03d124_ContentBits">
    <vt:lpwstr>0</vt:lpwstr>
  </property>
</Properties>
</file>