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8507" w14:textId="77777777" w:rsidR="00B512AC" w:rsidRPr="00927FF2" w:rsidRDefault="00710B89" w:rsidP="00710B89">
      <w:pPr>
        <w:jc w:val="center"/>
        <w:rPr>
          <w:rFonts w:cstheme="minorHAnsi"/>
          <w:b/>
        </w:rPr>
      </w:pPr>
      <w:proofErr w:type="spellStart"/>
      <w:r w:rsidRPr="00927FF2">
        <w:rPr>
          <w:rFonts w:cstheme="minorHAnsi"/>
          <w:b/>
        </w:rPr>
        <w:t>Member</w:t>
      </w:r>
      <w:proofErr w:type="spellEnd"/>
      <w:r w:rsidRPr="00927FF2">
        <w:rPr>
          <w:rFonts w:cstheme="minorHAnsi"/>
          <w:b/>
        </w:rPr>
        <w:t xml:space="preserve"> Country </w:t>
      </w:r>
      <w:proofErr w:type="spellStart"/>
      <w:r w:rsidRPr="00927FF2">
        <w:rPr>
          <w:rFonts w:cstheme="minorHAnsi"/>
          <w:b/>
        </w:rPr>
        <w:t>Profile</w:t>
      </w:r>
      <w:proofErr w:type="spellEnd"/>
      <w:r w:rsidRPr="00927FF2">
        <w:rPr>
          <w:rFonts w:cstheme="minorHAnsi"/>
          <w:b/>
        </w:rPr>
        <w:t xml:space="preserve"> – Mexico</w:t>
      </w:r>
    </w:p>
    <w:p w14:paraId="5F4C29BE" w14:textId="77777777" w:rsidR="00710B89" w:rsidRPr="004A5583" w:rsidRDefault="00710B89" w:rsidP="00710B89">
      <w:pPr>
        <w:jc w:val="center"/>
        <w:rPr>
          <w:rFonts w:ascii="Soberana Sans" w:hAnsi="Soberana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331"/>
      </w:tblGrid>
      <w:tr w:rsidR="00710B89" w:rsidRPr="00927FF2" w14:paraId="446D74B4" w14:textId="77777777" w:rsidTr="0047511E">
        <w:tc>
          <w:tcPr>
            <w:tcW w:w="2497" w:type="dxa"/>
            <w:vAlign w:val="center"/>
          </w:tcPr>
          <w:p w14:paraId="07EA53D1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proofErr w:type="spellStart"/>
            <w:r w:rsidRPr="00927FF2">
              <w:rPr>
                <w:rFonts w:cstheme="minorHAnsi"/>
                <w:b/>
              </w:rPr>
              <w:t>Organisations</w:t>
            </w:r>
            <w:proofErr w:type="spellEnd"/>
            <w:r w:rsidRPr="00927FF2">
              <w:rPr>
                <w:rFonts w:cstheme="minorHAnsi"/>
                <w:b/>
              </w:rPr>
              <w:t>:</w:t>
            </w:r>
          </w:p>
        </w:tc>
        <w:tc>
          <w:tcPr>
            <w:tcW w:w="6331" w:type="dxa"/>
            <w:vAlign w:val="center"/>
          </w:tcPr>
          <w:p w14:paraId="439E1AB8" w14:textId="77777777" w:rsidR="007E5D63" w:rsidRPr="00927FF2" w:rsidRDefault="007E5D63" w:rsidP="004A5583">
            <w:pPr>
              <w:rPr>
                <w:rFonts w:cstheme="minorHAnsi"/>
                <w:lang w:val="en-US"/>
              </w:rPr>
            </w:pPr>
          </w:p>
          <w:p w14:paraId="2373DB9D" w14:textId="77777777" w:rsidR="00710B89" w:rsidRPr="00927FF2" w:rsidRDefault="005A09BC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National </w:t>
            </w:r>
            <w:r w:rsidR="004A5583" w:rsidRPr="00927FF2">
              <w:rPr>
                <w:rFonts w:cstheme="minorHAnsi"/>
                <w:lang w:val="en-US"/>
              </w:rPr>
              <w:t>Agency for Safety, Energy</w:t>
            </w:r>
            <w:r w:rsidRPr="00927FF2">
              <w:rPr>
                <w:rFonts w:cstheme="minorHAnsi"/>
                <w:lang w:val="en-US"/>
              </w:rPr>
              <w:t xml:space="preserve"> and Environment of Mexico (ASEA</w:t>
            </w:r>
            <w:r w:rsidR="004A5583" w:rsidRPr="00927FF2">
              <w:rPr>
                <w:rFonts w:cstheme="minorHAnsi"/>
                <w:lang w:val="en-US"/>
              </w:rPr>
              <w:t>)</w:t>
            </w:r>
          </w:p>
          <w:p w14:paraId="2EBCD68D" w14:textId="77777777" w:rsidR="005A09BC" w:rsidRPr="00927FF2" w:rsidRDefault="005A09BC" w:rsidP="004A5583">
            <w:pPr>
              <w:rPr>
                <w:rFonts w:cstheme="minorHAnsi"/>
                <w:lang w:val="en-US"/>
              </w:rPr>
            </w:pPr>
            <w:proofErr w:type="spellStart"/>
            <w:r w:rsidRPr="00927FF2">
              <w:rPr>
                <w:rFonts w:cstheme="minorHAnsi"/>
                <w:lang w:val="en-US"/>
              </w:rPr>
              <w:t>Agencia</w:t>
            </w:r>
            <w:proofErr w:type="spellEnd"/>
            <w:r w:rsidRPr="00927FF2">
              <w:rPr>
                <w:rFonts w:cstheme="minorHAnsi"/>
                <w:lang w:val="en-US"/>
              </w:rPr>
              <w:t xml:space="preserve"> Nacional de </w:t>
            </w:r>
            <w:proofErr w:type="spellStart"/>
            <w:r w:rsidRPr="00927FF2">
              <w:rPr>
                <w:rFonts w:cstheme="minorHAnsi"/>
                <w:lang w:val="en-US"/>
              </w:rPr>
              <w:t>Energía</w:t>
            </w:r>
            <w:proofErr w:type="spellEnd"/>
            <w:r w:rsidRPr="00927FF2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927FF2">
              <w:rPr>
                <w:rFonts w:cstheme="minorHAnsi"/>
                <w:lang w:val="en-US"/>
              </w:rPr>
              <w:t>Seguridad</w:t>
            </w:r>
            <w:proofErr w:type="spellEnd"/>
            <w:r w:rsidRPr="00927FF2">
              <w:rPr>
                <w:rFonts w:cstheme="minorHAnsi"/>
                <w:lang w:val="en-US"/>
              </w:rPr>
              <w:t xml:space="preserve"> y </w:t>
            </w:r>
            <w:proofErr w:type="spellStart"/>
            <w:r w:rsidRPr="00927FF2">
              <w:rPr>
                <w:rFonts w:cstheme="minorHAnsi"/>
                <w:lang w:val="en-US"/>
              </w:rPr>
              <w:t>Ambiente</w:t>
            </w:r>
            <w:proofErr w:type="spellEnd"/>
            <w:r w:rsidRPr="00927FF2">
              <w:rPr>
                <w:rFonts w:cstheme="minorHAnsi"/>
                <w:lang w:val="en-US"/>
              </w:rPr>
              <w:t xml:space="preserve">. ASEA </w:t>
            </w:r>
          </w:p>
          <w:p w14:paraId="1D7FA1C3" w14:textId="77777777" w:rsidR="007E5D63" w:rsidRPr="00927FF2" w:rsidRDefault="007E5D63" w:rsidP="004A5583">
            <w:pPr>
              <w:rPr>
                <w:rFonts w:cstheme="minorHAnsi"/>
                <w:lang w:val="en-US"/>
              </w:rPr>
            </w:pPr>
          </w:p>
        </w:tc>
      </w:tr>
      <w:tr w:rsidR="00710B89" w:rsidRPr="00927FF2" w14:paraId="64CF4190" w14:textId="77777777" w:rsidTr="0047511E">
        <w:tc>
          <w:tcPr>
            <w:tcW w:w="2497" w:type="dxa"/>
            <w:vAlign w:val="center"/>
          </w:tcPr>
          <w:p w14:paraId="36230671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>Country Representatives:</w:t>
            </w:r>
          </w:p>
        </w:tc>
        <w:tc>
          <w:tcPr>
            <w:tcW w:w="6331" w:type="dxa"/>
            <w:vAlign w:val="center"/>
          </w:tcPr>
          <w:p w14:paraId="78BAE9D9" w14:textId="77777777" w:rsidR="007E5D63" w:rsidRPr="00927FF2" w:rsidRDefault="007E5D63" w:rsidP="004A5583">
            <w:pPr>
              <w:rPr>
                <w:rFonts w:cstheme="minorHAnsi"/>
              </w:rPr>
            </w:pPr>
          </w:p>
          <w:p w14:paraId="35AA3101" w14:textId="77777777" w:rsidR="00710B89" w:rsidRPr="00927FF2" w:rsidRDefault="004A5583" w:rsidP="004A5583">
            <w:pPr>
              <w:rPr>
                <w:rFonts w:cstheme="minorHAnsi"/>
              </w:rPr>
            </w:pPr>
            <w:r w:rsidRPr="00927FF2">
              <w:rPr>
                <w:rFonts w:cstheme="minorHAnsi"/>
              </w:rPr>
              <w:t>Carlos de Regules</w:t>
            </w:r>
            <w:r w:rsidR="00210685" w:rsidRPr="00927FF2">
              <w:rPr>
                <w:rFonts w:cstheme="minorHAnsi"/>
              </w:rPr>
              <w:t xml:space="preserve"> -</w:t>
            </w:r>
            <w:r w:rsidRPr="00927FF2">
              <w:rPr>
                <w:rFonts w:cstheme="minorHAnsi"/>
              </w:rPr>
              <w:t xml:space="preserve"> Executive </w:t>
            </w:r>
            <w:proofErr w:type="gramStart"/>
            <w:r w:rsidRPr="00927FF2">
              <w:rPr>
                <w:rFonts w:cstheme="minorHAnsi"/>
              </w:rPr>
              <w:t>Director</w:t>
            </w:r>
            <w:proofErr w:type="gramEnd"/>
          </w:p>
          <w:p w14:paraId="5D26C0EA" w14:textId="77777777" w:rsidR="005A09BC" w:rsidRPr="00927FF2" w:rsidRDefault="005A09BC" w:rsidP="004A5583">
            <w:pPr>
              <w:rPr>
                <w:rFonts w:cstheme="minorHAnsi"/>
              </w:rPr>
            </w:pPr>
          </w:p>
          <w:p w14:paraId="32C3AAC6" w14:textId="77777777" w:rsidR="005A09BC" w:rsidRPr="00927FF2" w:rsidRDefault="00255499" w:rsidP="004A5583">
            <w:pPr>
              <w:rPr>
                <w:rFonts w:cstheme="minorHAnsi"/>
              </w:rPr>
            </w:pPr>
            <w:r w:rsidRPr="00927FF2">
              <w:rPr>
                <w:rFonts w:cstheme="minorHAnsi"/>
              </w:rPr>
              <w:t xml:space="preserve">Luis </w:t>
            </w:r>
            <w:proofErr w:type="spellStart"/>
            <w:r w:rsidRPr="00927FF2">
              <w:rPr>
                <w:rFonts w:cstheme="minorHAnsi"/>
              </w:rPr>
              <w:t>Martinez</w:t>
            </w:r>
            <w:proofErr w:type="spellEnd"/>
            <w:r w:rsidR="00210685" w:rsidRPr="00927FF2">
              <w:rPr>
                <w:rFonts w:cstheme="minorHAnsi"/>
              </w:rPr>
              <w:t xml:space="preserve"> - </w:t>
            </w:r>
            <w:proofErr w:type="spellStart"/>
            <w:r w:rsidR="005A09BC" w:rsidRPr="00927FF2">
              <w:rPr>
                <w:rFonts w:cstheme="minorHAnsi"/>
              </w:rPr>
              <w:t>Chief</w:t>
            </w:r>
            <w:proofErr w:type="spellEnd"/>
            <w:r w:rsidR="005A09BC" w:rsidRPr="00927FF2">
              <w:rPr>
                <w:rFonts w:cstheme="minorHAnsi"/>
              </w:rPr>
              <w:t xml:space="preserve"> </w:t>
            </w:r>
            <w:proofErr w:type="spellStart"/>
            <w:r w:rsidRPr="00927FF2">
              <w:rPr>
                <w:rFonts w:cstheme="minorHAnsi"/>
              </w:rPr>
              <w:t>of</w:t>
            </w:r>
            <w:proofErr w:type="spellEnd"/>
            <w:r w:rsidRPr="00927FF2">
              <w:rPr>
                <w:rFonts w:cstheme="minorHAnsi"/>
              </w:rPr>
              <w:t xml:space="preserve"> Staff</w:t>
            </w:r>
            <w:r w:rsidR="005A09BC" w:rsidRPr="00927FF2">
              <w:rPr>
                <w:rFonts w:cstheme="minorHAnsi"/>
              </w:rPr>
              <w:t xml:space="preserve">  </w:t>
            </w:r>
          </w:p>
          <w:p w14:paraId="177B38A3" w14:textId="77777777" w:rsidR="007E5D63" w:rsidRPr="00927FF2" w:rsidRDefault="007E5D63" w:rsidP="004A5583">
            <w:pPr>
              <w:rPr>
                <w:rFonts w:cstheme="minorHAnsi"/>
              </w:rPr>
            </w:pPr>
          </w:p>
          <w:p w14:paraId="6D387C5C" w14:textId="77777777" w:rsidR="004A5583" w:rsidRPr="00927FF2" w:rsidRDefault="00255499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Laura Lira</w:t>
            </w:r>
            <w:r w:rsidR="00210685" w:rsidRPr="00927FF2">
              <w:rPr>
                <w:rFonts w:cstheme="minorHAnsi"/>
                <w:lang w:val="en-US"/>
              </w:rPr>
              <w:t xml:space="preserve"> -</w:t>
            </w:r>
            <w:r w:rsidR="004A5583" w:rsidRPr="00927FF2">
              <w:rPr>
                <w:rFonts w:cstheme="minorHAnsi"/>
                <w:lang w:val="en-US"/>
              </w:rPr>
              <w:t xml:space="preserve"> </w:t>
            </w:r>
            <w:r w:rsidR="007E5D63" w:rsidRPr="00927FF2">
              <w:rPr>
                <w:rFonts w:cstheme="minorHAnsi"/>
                <w:lang w:val="en-US"/>
              </w:rPr>
              <w:t>International Cooperation</w:t>
            </w:r>
          </w:p>
          <w:p w14:paraId="2B07C9A3" w14:textId="77777777" w:rsidR="007E5D63" w:rsidRPr="00927FF2" w:rsidRDefault="007E5D63" w:rsidP="004A5583">
            <w:pPr>
              <w:rPr>
                <w:rFonts w:cstheme="minorHAnsi"/>
                <w:lang w:val="en-US"/>
              </w:rPr>
            </w:pPr>
          </w:p>
        </w:tc>
      </w:tr>
      <w:tr w:rsidR="00710B89" w:rsidRPr="00927FF2" w14:paraId="02FD78F5" w14:textId="77777777" w:rsidTr="0047511E">
        <w:tc>
          <w:tcPr>
            <w:tcW w:w="2497" w:type="dxa"/>
            <w:vAlign w:val="center"/>
          </w:tcPr>
          <w:p w14:paraId="7E1318DC" w14:textId="77777777" w:rsidR="007E5D63" w:rsidRPr="00927FF2" w:rsidRDefault="007E5D63" w:rsidP="004A5583">
            <w:pPr>
              <w:rPr>
                <w:rFonts w:cstheme="minorHAnsi"/>
                <w:b/>
              </w:rPr>
            </w:pPr>
          </w:p>
          <w:p w14:paraId="3DADB12C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>Contact:</w:t>
            </w:r>
          </w:p>
          <w:p w14:paraId="4B72CB90" w14:textId="77777777" w:rsidR="007E5D63" w:rsidRPr="00927FF2" w:rsidRDefault="007E5D63" w:rsidP="004A5583">
            <w:pPr>
              <w:rPr>
                <w:rFonts w:cstheme="minorHAnsi"/>
                <w:b/>
              </w:rPr>
            </w:pPr>
          </w:p>
        </w:tc>
        <w:tc>
          <w:tcPr>
            <w:tcW w:w="6331" w:type="dxa"/>
            <w:vAlign w:val="center"/>
          </w:tcPr>
          <w:p w14:paraId="0DF82058" w14:textId="77777777" w:rsidR="007E5D63" w:rsidRPr="00927FF2" w:rsidRDefault="00927FF2" w:rsidP="004A5583">
            <w:pPr>
              <w:rPr>
                <w:rFonts w:cstheme="minorHAnsi"/>
              </w:rPr>
            </w:pPr>
            <w:hyperlink r:id="rId5" w:history="1">
              <w:r w:rsidR="005A09BC" w:rsidRPr="00927FF2">
                <w:rPr>
                  <w:rStyle w:val="Hyperlink"/>
                  <w:rFonts w:cstheme="minorHAnsi"/>
                </w:rPr>
                <w:t>www.asea.gob.mx</w:t>
              </w:r>
            </w:hyperlink>
            <w:r w:rsidR="005A09BC" w:rsidRPr="00927FF2">
              <w:rPr>
                <w:rFonts w:cstheme="minorHAnsi"/>
              </w:rPr>
              <w:t xml:space="preserve"> </w:t>
            </w:r>
          </w:p>
        </w:tc>
      </w:tr>
      <w:tr w:rsidR="00710B89" w:rsidRPr="00927FF2" w14:paraId="3E96C313" w14:textId="77777777" w:rsidTr="0047511E">
        <w:tc>
          <w:tcPr>
            <w:tcW w:w="8828" w:type="dxa"/>
            <w:gridSpan w:val="2"/>
            <w:vAlign w:val="center"/>
          </w:tcPr>
          <w:p w14:paraId="51161031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>Regime Scope:</w:t>
            </w:r>
          </w:p>
          <w:p w14:paraId="567802B1" w14:textId="77777777" w:rsidR="00204DE7" w:rsidRPr="00927FF2" w:rsidRDefault="00204DE7" w:rsidP="004A5583">
            <w:pPr>
              <w:rPr>
                <w:rFonts w:cstheme="minorHAnsi"/>
                <w:b/>
              </w:rPr>
            </w:pPr>
          </w:p>
          <w:p w14:paraId="550C1771" w14:textId="77777777" w:rsidR="00204DE7" w:rsidRPr="00927FF2" w:rsidRDefault="005A09BC" w:rsidP="00E822C2">
            <w:pPr>
              <w:jc w:val="both"/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ASEA</w:t>
            </w:r>
            <w:r w:rsidR="00204DE7" w:rsidRPr="00927FF2">
              <w:rPr>
                <w:rFonts w:cstheme="minorHAnsi"/>
                <w:lang w:val="en-US"/>
              </w:rPr>
              <w:t xml:space="preserve"> is responsible for regulating and supervising both industrial and operational safety as well as environmental </w:t>
            </w:r>
            <w:r w:rsidR="00F2707E" w:rsidRPr="00927FF2">
              <w:rPr>
                <w:rFonts w:cstheme="minorHAnsi"/>
                <w:lang w:val="en-US"/>
              </w:rPr>
              <w:t>protection on</w:t>
            </w:r>
            <w:r w:rsidR="00204DE7" w:rsidRPr="00927FF2">
              <w:rPr>
                <w:rFonts w:cstheme="minorHAnsi"/>
                <w:lang w:val="en-US"/>
              </w:rPr>
              <w:t xml:space="preserve"> facilities and activities </w:t>
            </w:r>
            <w:r w:rsidR="00F2707E" w:rsidRPr="00927FF2">
              <w:rPr>
                <w:rFonts w:cstheme="minorHAnsi"/>
                <w:lang w:val="en-US"/>
              </w:rPr>
              <w:t xml:space="preserve">related to </w:t>
            </w:r>
            <w:r w:rsidR="00204DE7" w:rsidRPr="00927FF2">
              <w:rPr>
                <w:rFonts w:cstheme="minorHAnsi"/>
                <w:lang w:val="en-US"/>
              </w:rPr>
              <w:t>the hydrocarbons sector.</w:t>
            </w:r>
          </w:p>
          <w:p w14:paraId="4BEC2D68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57CB1D20" w14:textId="77777777" w:rsidTr="0047511E">
        <w:tc>
          <w:tcPr>
            <w:tcW w:w="8828" w:type="dxa"/>
            <w:gridSpan w:val="2"/>
            <w:vAlign w:val="center"/>
          </w:tcPr>
          <w:p w14:paraId="38C69701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>Administering Agency/Arrangements:</w:t>
            </w:r>
          </w:p>
          <w:p w14:paraId="359BD8CE" w14:textId="77777777" w:rsidR="00461866" w:rsidRPr="00927FF2" w:rsidRDefault="00461866" w:rsidP="004A5583">
            <w:pPr>
              <w:rPr>
                <w:rFonts w:cstheme="minorHAnsi"/>
                <w:b/>
              </w:rPr>
            </w:pPr>
          </w:p>
          <w:p w14:paraId="36D92FB4" w14:textId="77777777" w:rsidR="00461866" w:rsidRPr="00927FF2" w:rsidRDefault="005A09BC" w:rsidP="00E822C2">
            <w:pPr>
              <w:jc w:val="both"/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ASEA</w:t>
            </w:r>
            <w:r w:rsidR="00461866" w:rsidRPr="00927FF2">
              <w:rPr>
                <w:rFonts w:cstheme="minorHAnsi"/>
                <w:lang w:val="en-US"/>
              </w:rPr>
              <w:t xml:space="preserve"> is a</w:t>
            </w:r>
            <w:r w:rsidRPr="00927FF2">
              <w:rPr>
                <w:rFonts w:cstheme="minorHAnsi"/>
                <w:lang w:val="en-US"/>
              </w:rPr>
              <w:t xml:space="preserve">n autonomous National Agency within SEMARNAT (Federal Secretariat for Environment and Natural Resources) </w:t>
            </w:r>
            <w:r w:rsidR="006C34C4" w:rsidRPr="00927FF2">
              <w:rPr>
                <w:rFonts w:cstheme="minorHAnsi"/>
                <w:lang w:val="en-US"/>
              </w:rPr>
              <w:t xml:space="preserve">established by constitutional </w:t>
            </w:r>
            <w:r w:rsidR="00210685" w:rsidRPr="00927FF2">
              <w:rPr>
                <w:rFonts w:cstheme="minorHAnsi"/>
                <w:lang w:val="en-US"/>
              </w:rPr>
              <w:t xml:space="preserve">reform in 2013 </w:t>
            </w:r>
            <w:r w:rsidRPr="00927FF2">
              <w:rPr>
                <w:rFonts w:cstheme="minorHAnsi"/>
                <w:lang w:val="en-US"/>
              </w:rPr>
              <w:t xml:space="preserve">to regulate and inspect the hydrocarbon sector on everything related to Industrial Safety and Environmental Protection. </w:t>
            </w:r>
          </w:p>
          <w:p w14:paraId="4507D033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1B7AC699" w14:textId="77777777" w:rsidTr="0047511E">
        <w:tc>
          <w:tcPr>
            <w:tcW w:w="8828" w:type="dxa"/>
            <w:gridSpan w:val="2"/>
            <w:vAlign w:val="center"/>
          </w:tcPr>
          <w:p w14:paraId="26294458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>Legislation Type:</w:t>
            </w:r>
          </w:p>
          <w:p w14:paraId="182FB724" w14:textId="77777777" w:rsidR="0010190A" w:rsidRPr="00927FF2" w:rsidRDefault="0010190A" w:rsidP="004A5583">
            <w:pPr>
              <w:rPr>
                <w:rFonts w:cstheme="minorHAnsi"/>
                <w:b/>
              </w:rPr>
            </w:pPr>
          </w:p>
          <w:p w14:paraId="7991AB61" w14:textId="77777777" w:rsidR="00653BCC" w:rsidRPr="00927FF2" w:rsidRDefault="00653BCC" w:rsidP="00653BCC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Federal </w:t>
            </w:r>
            <w:r w:rsidR="0010190A" w:rsidRPr="00927FF2">
              <w:rPr>
                <w:rFonts w:cstheme="minorHAnsi"/>
                <w:lang w:val="en-US"/>
              </w:rPr>
              <w:t>regulation</w:t>
            </w:r>
            <w:r w:rsidRPr="00927FF2">
              <w:rPr>
                <w:rFonts w:cstheme="minorHAnsi"/>
                <w:lang w:val="en-US"/>
              </w:rPr>
              <w:t>s and legal standards.</w:t>
            </w:r>
          </w:p>
          <w:p w14:paraId="64689721" w14:textId="77777777" w:rsidR="00710B89" w:rsidRPr="00927FF2" w:rsidRDefault="00710B89" w:rsidP="00653BCC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2471B032" w14:textId="77777777" w:rsidTr="0047511E">
        <w:tc>
          <w:tcPr>
            <w:tcW w:w="8828" w:type="dxa"/>
            <w:gridSpan w:val="2"/>
            <w:vAlign w:val="center"/>
          </w:tcPr>
          <w:p w14:paraId="5021ADDA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>Extent of Government Approval:</w:t>
            </w:r>
          </w:p>
          <w:p w14:paraId="37176EF8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</w:p>
          <w:p w14:paraId="1908F3B7" w14:textId="77777777" w:rsidR="00CE544F" w:rsidRPr="00927FF2" w:rsidRDefault="00CE544F" w:rsidP="00E822C2">
            <w:pPr>
              <w:jc w:val="both"/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Issuance, suspension </w:t>
            </w:r>
            <w:r w:rsidR="001F1EC3" w:rsidRPr="00927FF2">
              <w:rPr>
                <w:rFonts w:cstheme="minorHAnsi"/>
                <w:lang w:val="en-US"/>
              </w:rPr>
              <w:t>and/</w:t>
            </w:r>
            <w:r w:rsidRPr="00927FF2">
              <w:rPr>
                <w:rFonts w:cstheme="minorHAnsi"/>
                <w:lang w:val="en-US"/>
              </w:rPr>
              <w:t>or cancellation of permits, authorizations and licenses f</w:t>
            </w:r>
            <w:r w:rsidR="001F1EC3" w:rsidRPr="00927FF2">
              <w:rPr>
                <w:rFonts w:cstheme="minorHAnsi"/>
                <w:lang w:val="en-US"/>
              </w:rPr>
              <w:t>or</w:t>
            </w:r>
            <w:r w:rsidRPr="00927FF2">
              <w:rPr>
                <w:rFonts w:cstheme="minorHAnsi"/>
                <w:lang w:val="en-US"/>
              </w:rPr>
              <w:t xml:space="preserve"> environmental impact</w:t>
            </w:r>
            <w:r w:rsidR="001F1EC3" w:rsidRPr="00927FF2">
              <w:rPr>
                <w:rFonts w:cstheme="minorHAnsi"/>
                <w:lang w:val="en-US"/>
              </w:rPr>
              <w:t>s and risks affecting the hydrocarbons industry.</w:t>
            </w:r>
          </w:p>
          <w:p w14:paraId="077A823C" w14:textId="77777777" w:rsidR="001F1EC3" w:rsidRPr="00927FF2" w:rsidRDefault="001F1EC3" w:rsidP="00E822C2">
            <w:pPr>
              <w:jc w:val="both"/>
              <w:rPr>
                <w:rFonts w:cstheme="minorHAnsi"/>
                <w:lang w:val="en-US"/>
              </w:rPr>
            </w:pPr>
          </w:p>
          <w:p w14:paraId="01E2E79B" w14:textId="77777777" w:rsidR="001F1EC3" w:rsidRPr="00927FF2" w:rsidRDefault="001F1EC3" w:rsidP="00E822C2">
            <w:pPr>
              <w:jc w:val="both"/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Authorizes </w:t>
            </w:r>
            <w:r w:rsidR="00255499" w:rsidRPr="00927FF2">
              <w:rPr>
                <w:rFonts w:cstheme="minorHAnsi"/>
                <w:lang w:val="en-US"/>
              </w:rPr>
              <w:t>industry’s safety and environmental</w:t>
            </w:r>
            <w:r w:rsidRPr="00927FF2">
              <w:rPr>
                <w:rFonts w:cstheme="minorHAnsi"/>
                <w:lang w:val="en-US"/>
              </w:rPr>
              <w:t xml:space="preserve"> management systems.</w:t>
            </w:r>
          </w:p>
          <w:p w14:paraId="78DBD46F" w14:textId="77777777" w:rsidR="007850C7" w:rsidRPr="00927FF2" w:rsidRDefault="007850C7" w:rsidP="004A5583">
            <w:pPr>
              <w:rPr>
                <w:rFonts w:cstheme="minorHAnsi"/>
                <w:b/>
              </w:rPr>
            </w:pPr>
          </w:p>
        </w:tc>
      </w:tr>
      <w:tr w:rsidR="00210685" w:rsidRPr="00927FF2" w14:paraId="7CAB1890" w14:textId="77777777" w:rsidTr="0047511E">
        <w:tc>
          <w:tcPr>
            <w:tcW w:w="8828" w:type="dxa"/>
            <w:gridSpan w:val="2"/>
            <w:vAlign w:val="center"/>
          </w:tcPr>
          <w:p w14:paraId="3881411C" w14:textId="77777777" w:rsidR="00210685" w:rsidRPr="00927FF2" w:rsidRDefault="00210685" w:rsidP="00210685">
            <w:pPr>
              <w:rPr>
                <w:rFonts w:cstheme="minorHAnsi"/>
                <w:b/>
              </w:rPr>
            </w:pPr>
            <w:r w:rsidRPr="00927FF2">
              <w:rPr>
                <w:rFonts w:cstheme="minorHAnsi"/>
                <w:b/>
              </w:rPr>
              <w:t xml:space="preserve">Links </w:t>
            </w:r>
            <w:proofErr w:type="spellStart"/>
            <w:r w:rsidRPr="00927FF2">
              <w:rPr>
                <w:rFonts w:cstheme="minorHAnsi"/>
                <w:b/>
              </w:rPr>
              <w:t>to</w:t>
            </w:r>
            <w:proofErr w:type="spellEnd"/>
            <w:r w:rsidRPr="00927FF2">
              <w:rPr>
                <w:rFonts w:cstheme="minorHAnsi"/>
                <w:b/>
              </w:rPr>
              <w:t xml:space="preserve"> </w:t>
            </w:r>
            <w:proofErr w:type="spellStart"/>
            <w:r w:rsidRPr="00927FF2">
              <w:rPr>
                <w:rFonts w:cstheme="minorHAnsi"/>
                <w:b/>
              </w:rPr>
              <w:t>Relevant</w:t>
            </w:r>
            <w:proofErr w:type="spellEnd"/>
            <w:r w:rsidRPr="00927FF2">
              <w:rPr>
                <w:rFonts w:cstheme="minorHAnsi"/>
                <w:b/>
              </w:rPr>
              <w:t xml:space="preserve"> </w:t>
            </w:r>
            <w:proofErr w:type="spellStart"/>
            <w:r w:rsidRPr="00927FF2">
              <w:rPr>
                <w:rFonts w:cstheme="minorHAnsi"/>
                <w:b/>
              </w:rPr>
              <w:t>Legislation</w:t>
            </w:r>
            <w:proofErr w:type="spellEnd"/>
            <w:r w:rsidRPr="00927FF2">
              <w:rPr>
                <w:rFonts w:cstheme="minorHAnsi"/>
                <w:b/>
              </w:rPr>
              <w:t>:</w:t>
            </w:r>
          </w:p>
          <w:p w14:paraId="51ABABEF" w14:textId="77777777" w:rsidR="00210685" w:rsidRPr="00927FF2" w:rsidRDefault="00210685" w:rsidP="00210685">
            <w:pPr>
              <w:rPr>
                <w:rFonts w:cstheme="minorHAnsi"/>
                <w:b/>
              </w:rPr>
            </w:pPr>
          </w:p>
          <w:p w14:paraId="41EFC4B8" w14:textId="77777777" w:rsidR="00210685" w:rsidRPr="00927FF2" w:rsidRDefault="00E43FD2" w:rsidP="004A5583">
            <w:pPr>
              <w:rPr>
                <w:rFonts w:cstheme="minorHAnsi"/>
              </w:rPr>
            </w:pPr>
            <w:proofErr w:type="spellStart"/>
            <w:r w:rsidRPr="00927FF2">
              <w:rPr>
                <w:rFonts w:cstheme="minorHAnsi"/>
              </w:rPr>
              <w:t>Please</w:t>
            </w:r>
            <w:proofErr w:type="spellEnd"/>
            <w:r w:rsidRPr="00927FF2">
              <w:rPr>
                <w:rFonts w:cstheme="minorHAnsi"/>
              </w:rPr>
              <w:t xml:space="preserve"> </w:t>
            </w:r>
            <w:proofErr w:type="spellStart"/>
            <w:r w:rsidRPr="00927FF2">
              <w:rPr>
                <w:rFonts w:cstheme="minorHAnsi"/>
              </w:rPr>
              <w:t>see</w:t>
            </w:r>
            <w:proofErr w:type="spellEnd"/>
            <w:r w:rsidRPr="00927FF2">
              <w:rPr>
                <w:rFonts w:cstheme="minorHAnsi"/>
              </w:rPr>
              <w:t xml:space="preserve"> </w:t>
            </w:r>
            <w:proofErr w:type="spellStart"/>
            <w:r w:rsidRPr="00927FF2">
              <w:rPr>
                <w:rFonts w:cstheme="minorHAnsi"/>
              </w:rPr>
              <w:t>information</w:t>
            </w:r>
            <w:proofErr w:type="spellEnd"/>
            <w:r w:rsidRPr="00927FF2">
              <w:rPr>
                <w:rFonts w:cstheme="minorHAnsi"/>
              </w:rPr>
              <w:t xml:space="preserve"> at: </w:t>
            </w:r>
            <w:hyperlink r:id="rId6" w:history="1">
              <w:r w:rsidR="00255499" w:rsidRPr="00927FF2">
                <w:rPr>
                  <w:rStyle w:val="Hyperlink"/>
                  <w:rFonts w:cstheme="minorHAnsi"/>
                </w:rPr>
                <w:t>https://www.gob.mx/asea</w:t>
              </w:r>
            </w:hyperlink>
          </w:p>
          <w:p w14:paraId="265A98F8" w14:textId="77777777" w:rsidR="00210685" w:rsidRPr="00927FF2" w:rsidRDefault="00210685" w:rsidP="004A5583">
            <w:pPr>
              <w:rPr>
                <w:rFonts w:cstheme="minorHAnsi"/>
                <w:b/>
              </w:rPr>
            </w:pPr>
          </w:p>
        </w:tc>
      </w:tr>
    </w:tbl>
    <w:p w14:paraId="210A0FC2" w14:textId="77777777" w:rsidR="00927FF2" w:rsidRDefault="00927FF2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6331"/>
      </w:tblGrid>
      <w:tr w:rsidR="00710B89" w:rsidRPr="00927FF2" w14:paraId="7D6539D4" w14:textId="77777777" w:rsidTr="0047511E">
        <w:tc>
          <w:tcPr>
            <w:tcW w:w="8828" w:type="dxa"/>
            <w:gridSpan w:val="2"/>
            <w:vAlign w:val="center"/>
          </w:tcPr>
          <w:p w14:paraId="4ADA4E8A" w14:textId="2E1CC6F9" w:rsidR="00710B89" w:rsidRPr="00927FF2" w:rsidRDefault="00710B89" w:rsidP="004A5583">
            <w:pPr>
              <w:rPr>
                <w:rFonts w:cstheme="minorHAnsi"/>
                <w:b/>
              </w:rPr>
            </w:pPr>
            <w:proofErr w:type="spellStart"/>
            <w:r w:rsidRPr="00927FF2">
              <w:rPr>
                <w:rFonts w:cstheme="minorHAnsi"/>
                <w:b/>
              </w:rPr>
              <w:lastRenderedPageBreak/>
              <w:t>Nature</w:t>
            </w:r>
            <w:proofErr w:type="spellEnd"/>
            <w:r w:rsidRPr="00927FF2">
              <w:rPr>
                <w:rFonts w:cstheme="minorHAnsi"/>
                <w:b/>
              </w:rPr>
              <w:t xml:space="preserve"> </w:t>
            </w:r>
            <w:proofErr w:type="spellStart"/>
            <w:r w:rsidRPr="00927FF2">
              <w:rPr>
                <w:rFonts w:cstheme="minorHAnsi"/>
                <w:b/>
              </w:rPr>
              <w:t>of</w:t>
            </w:r>
            <w:proofErr w:type="spellEnd"/>
            <w:r w:rsidRPr="00927FF2">
              <w:rPr>
                <w:rFonts w:cstheme="minorHAnsi"/>
                <w:b/>
              </w:rPr>
              <w:t xml:space="preserve"> </w:t>
            </w:r>
            <w:proofErr w:type="spellStart"/>
            <w:r w:rsidRPr="00927FF2">
              <w:rPr>
                <w:rFonts w:cstheme="minorHAnsi"/>
                <w:b/>
              </w:rPr>
              <w:t>Duties</w:t>
            </w:r>
            <w:proofErr w:type="spellEnd"/>
            <w:r w:rsidRPr="00927FF2">
              <w:rPr>
                <w:rFonts w:cstheme="minorHAnsi"/>
                <w:b/>
              </w:rPr>
              <w:t xml:space="preserve"> </w:t>
            </w:r>
            <w:proofErr w:type="spellStart"/>
            <w:r w:rsidRPr="00927FF2">
              <w:rPr>
                <w:rFonts w:cstheme="minorHAnsi"/>
                <w:b/>
              </w:rPr>
              <w:t>Imposed</w:t>
            </w:r>
            <w:proofErr w:type="spellEnd"/>
            <w:r w:rsidRPr="00927FF2">
              <w:rPr>
                <w:rFonts w:cstheme="minorHAnsi"/>
                <w:b/>
              </w:rPr>
              <w:t>:</w:t>
            </w:r>
          </w:p>
          <w:p w14:paraId="3403D249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</w:p>
          <w:p w14:paraId="11A6FF4F" w14:textId="77777777" w:rsidR="00A40E07" w:rsidRPr="00927FF2" w:rsidRDefault="00A40E07" w:rsidP="00E822C2">
            <w:pPr>
              <w:jc w:val="both"/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Regulation is oriented to guarantee </w:t>
            </w:r>
            <w:r w:rsidR="00210685" w:rsidRPr="00927FF2">
              <w:rPr>
                <w:rFonts w:cstheme="minorHAnsi"/>
                <w:lang w:val="en-US"/>
              </w:rPr>
              <w:t xml:space="preserve">an </w:t>
            </w:r>
            <w:r w:rsidRPr="00927FF2">
              <w:rPr>
                <w:rFonts w:cstheme="minorHAnsi"/>
                <w:lang w:val="en-US"/>
              </w:rPr>
              <w:t>individual’s safety and environmental integrity with legal, procedural and cost-effectiveness</w:t>
            </w:r>
            <w:r w:rsidR="00255499" w:rsidRPr="00927FF2">
              <w:rPr>
                <w:rFonts w:cstheme="minorHAnsi"/>
                <w:lang w:val="en-US"/>
              </w:rPr>
              <w:t xml:space="preserve">, thus </w:t>
            </w:r>
            <w:proofErr w:type="spellStart"/>
            <w:r w:rsidR="00255499" w:rsidRPr="00927FF2">
              <w:rPr>
                <w:rFonts w:cstheme="minorHAnsi"/>
                <w:lang w:val="en-US"/>
              </w:rPr>
              <w:t>mantaining</w:t>
            </w:r>
            <w:proofErr w:type="spellEnd"/>
            <w:r w:rsidRPr="00927FF2">
              <w:rPr>
                <w:rFonts w:cstheme="minorHAnsi"/>
                <w:lang w:val="en-US"/>
              </w:rPr>
              <w:t xml:space="preserve"> certainty in the hydrocarbons sector.</w:t>
            </w:r>
          </w:p>
          <w:p w14:paraId="4E9D236F" w14:textId="77777777" w:rsidR="001F1EC3" w:rsidRPr="00927FF2" w:rsidRDefault="001F1EC3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2DB11A6C" w14:textId="77777777" w:rsidTr="0047511E">
        <w:tc>
          <w:tcPr>
            <w:tcW w:w="8828" w:type="dxa"/>
            <w:gridSpan w:val="2"/>
            <w:vAlign w:val="center"/>
          </w:tcPr>
          <w:p w14:paraId="55E08B31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Physical Objects in the Regime:</w:t>
            </w:r>
          </w:p>
          <w:p w14:paraId="2248CD57" w14:textId="77777777" w:rsidR="002C07D9" w:rsidRPr="00927FF2" w:rsidRDefault="005A09BC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 xml:space="preserve"> </w:t>
            </w:r>
          </w:p>
          <w:p w14:paraId="5DFA43B7" w14:textId="77777777" w:rsidR="005A09BC" w:rsidRPr="00927FF2" w:rsidRDefault="005A09BC" w:rsidP="004A5583">
            <w:pPr>
              <w:rPr>
                <w:rFonts w:cstheme="minorHAnsi"/>
              </w:rPr>
            </w:pPr>
            <w:r w:rsidRPr="00927FF2">
              <w:rPr>
                <w:rFonts w:cstheme="minorHAnsi"/>
              </w:rPr>
              <w:t>On shore/Off shore</w:t>
            </w:r>
          </w:p>
          <w:p w14:paraId="6504BDC3" w14:textId="77777777" w:rsidR="005A09BC" w:rsidRPr="00927FF2" w:rsidRDefault="00255499" w:rsidP="004A5583">
            <w:pPr>
              <w:rPr>
                <w:rFonts w:cstheme="minorHAnsi"/>
              </w:rPr>
            </w:pPr>
            <w:proofErr w:type="spellStart"/>
            <w:r w:rsidRPr="00927FF2">
              <w:rPr>
                <w:rFonts w:cstheme="minorHAnsi"/>
              </w:rPr>
              <w:t>Upstream</w:t>
            </w:r>
            <w:proofErr w:type="spellEnd"/>
            <w:r w:rsidRPr="00927FF2">
              <w:rPr>
                <w:rFonts w:cstheme="minorHAnsi"/>
              </w:rPr>
              <w:t xml:space="preserve">, </w:t>
            </w:r>
            <w:proofErr w:type="spellStart"/>
            <w:r w:rsidRPr="00927FF2">
              <w:rPr>
                <w:rFonts w:cstheme="minorHAnsi"/>
              </w:rPr>
              <w:t>midstream</w:t>
            </w:r>
            <w:proofErr w:type="spellEnd"/>
            <w:r w:rsidRPr="00927FF2">
              <w:rPr>
                <w:rFonts w:cstheme="minorHAnsi"/>
              </w:rPr>
              <w:t xml:space="preserve">, </w:t>
            </w:r>
            <w:proofErr w:type="spellStart"/>
            <w:r w:rsidRPr="00927FF2">
              <w:rPr>
                <w:rFonts w:cstheme="minorHAnsi"/>
              </w:rPr>
              <w:t>downstream</w:t>
            </w:r>
            <w:proofErr w:type="spellEnd"/>
            <w:r w:rsidRPr="00927FF2">
              <w:rPr>
                <w:rFonts w:cstheme="minorHAnsi"/>
              </w:rPr>
              <w:t>/</w:t>
            </w:r>
            <w:proofErr w:type="spellStart"/>
            <w:r w:rsidRPr="00927FF2">
              <w:rPr>
                <w:rFonts w:cstheme="minorHAnsi"/>
              </w:rPr>
              <w:t>retail</w:t>
            </w:r>
            <w:proofErr w:type="spellEnd"/>
            <w:r w:rsidRPr="00927FF2">
              <w:rPr>
                <w:rFonts w:cstheme="minorHAnsi"/>
              </w:rPr>
              <w:t>.</w:t>
            </w:r>
          </w:p>
          <w:p w14:paraId="01F0CC78" w14:textId="77777777" w:rsidR="005A09BC" w:rsidRPr="00927FF2" w:rsidRDefault="005A09BC" w:rsidP="004A5583">
            <w:pPr>
              <w:rPr>
                <w:rFonts w:cstheme="minorHAnsi"/>
              </w:rPr>
            </w:pPr>
          </w:p>
          <w:p w14:paraId="0DE0B6EB" w14:textId="77777777" w:rsidR="005A09BC" w:rsidRPr="00927FF2" w:rsidRDefault="005A09BC" w:rsidP="004A5583">
            <w:pPr>
              <w:rPr>
                <w:rFonts w:cstheme="minorHAnsi"/>
              </w:rPr>
            </w:pPr>
            <w:r w:rsidRPr="00927FF2">
              <w:rPr>
                <w:rFonts w:cstheme="minorHAnsi"/>
              </w:rPr>
              <w:t xml:space="preserve">Including pipelines and service stations </w:t>
            </w:r>
          </w:p>
          <w:p w14:paraId="00D60602" w14:textId="77777777" w:rsidR="00710B89" w:rsidRPr="00927FF2" w:rsidRDefault="00710B89" w:rsidP="004A5583">
            <w:pPr>
              <w:rPr>
                <w:rFonts w:cstheme="minorHAnsi"/>
                <w:b/>
              </w:rPr>
            </w:pPr>
          </w:p>
        </w:tc>
      </w:tr>
      <w:tr w:rsidR="00710B89" w:rsidRPr="00927FF2" w14:paraId="19E0A1CF" w14:textId="77777777" w:rsidTr="0047511E">
        <w:tc>
          <w:tcPr>
            <w:tcW w:w="8828" w:type="dxa"/>
            <w:gridSpan w:val="2"/>
            <w:vAlign w:val="center"/>
          </w:tcPr>
          <w:p w14:paraId="7E4F74B4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Assurance Mechanisms:</w:t>
            </w:r>
          </w:p>
          <w:p w14:paraId="493D1011" w14:textId="77777777" w:rsidR="00A40E07" w:rsidRPr="00927FF2" w:rsidRDefault="00A40E07" w:rsidP="004A5583">
            <w:pPr>
              <w:rPr>
                <w:rFonts w:cstheme="minorHAnsi"/>
                <w:b/>
                <w:lang w:val="en-US"/>
              </w:rPr>
            </w:pPr>
          </w:p>
          <w:p w14:paraId="469E4959" w14:textId="77777777" w:rsidR="00A40E07" w:rsidRPr="00927FF2" w:rsidRDefault="005A09BC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ASEA</w:t>
            </w:r>
            <w:r w:rsidR="00A40E07" w:rsidRPr="00927FF2">
              <w:rPr>
                <w:rFonts w:cstheme="minorHAnsi"/>
                <w:lang w:val="en-US"/>
              </w:rPr>
              <w:t xml:space="preserve"> supervises, monitor</w:t>
            </w:r>
            <w:r w:rsidR="00255499" w:rsidRPr="00927FF2">
              <w:rPr>
                <w:rFonts w:cstheme="minorHAnsi"/>
                <w:lang w:val="en-US"/>
              </w:rPr>
              <w:t>s</w:t>
            </w:r>
            <w:r w:rsidR="00A40E07" w:rsidRPr="00927FF2">
              <w:rPr>
                <w:rFonts w:cstheme="minorHAnsi"/>
                <w:lang w:val="en-US"/>
              </w:rPr>
              <w:t xml:space="preserve"> and inspect</w:t>
            </w:r>
            <w:r w:rsidR="00E822C2" w:rsidRPr="00927FF2">
              <w:rPr>
                <w:rFonts w:cstheme="minorHAnsi"/>
                <w:lang w:val="en-US"/>
              </w:rPr>
              <w:t xml:space="preserve">s </w:t>
            </w:r>
            <w:r w:rsidR="00255499" w:rsidRPr="00927FF2">
              <w:rPr>
                <w:rFonts w:cstheme="minorHAnsi"/>
                <w:lang w:val="en-US"/>
              </w:rPr>
              <w:t xml:space="preserve">and oversees, </w:t>
            </w:r>
            <w:r w:rsidR="00E822C2" w:rsidRPr="00927FF2">
              <w:rPr>
                <w:rFonts w:cstheme="minorHAnsi"/>
                <w:lang w:val="en-US"/>
              </w:rPr>
              <w:t>compliance of established regulation and legal standards.</w:t>
            </w:r>
            <w:r w:rsidR="00A40E07" w:rsidRPr="00927FF2">
              <w:rPr>
                <w:rFonts w:cstheme="minorHAnsi"/>
                <w:lang w:val="en-US"/>
              </w:rPr>
              <w:t xml:space="preserve"> </w:t>
            </w:r>
          </w:p>
          <w:p w14:paraId="4170A7C2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76212748" w14:textId="77777777" w:rsidTr="0047511E">
        <w:tc>
          <w:tcPr>
            <w:tcW w:w="8828" w:type="dxa"/>
            <w:gridSpan w:val="2"/>
            <w:vAlign w:val="center"/>
          </w:tcPr>
          <w:p w14:paraId="59AC3DFE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Financial Basis:</w:t>
            </w:r>
          </w:p>
          <w:p w14:paraId="3FD3112A" w14:textId="77777777" w:rsidR="00DC0311" w:rsidRPr="00927FF2" w:rsidRDefault="00DC0311" w:rsidP="004A5583">
            <w:pPr>
              <w:rPr>
                <w:rFonts w:cstheme="minorHAnsi"/>
                <w:lang w:val="en-US"/>
              </w:rPr>
            </w:pPr>
          </w:p>
          <w:p w14:paraId="1F465492" w14:textId="77777777" w:rsidR="001F1EC3" w:rsidRPr="00927FF2" w:rsidRDefault="005A09BC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ASEA</w:t>
            </w:r>
            <w:r w:rsidR="001F1EC3" w:rsidRPr="00927FF2">
              <w:rPr>
                <w:rFonts w:cstheme="minorHAnsi"/>
                <w:lang w:val="en-US"/>
              </w:rPr>
              <w:t xml:space="preserve"> budget is ap</w:t>
            </w:r>
            <w:r w:rsidRPr="00927FF2">
              <w:rPr>
                <w:rFonts w:cstheme="minorHAnsi"/>
                <w:lang w:val="en-US"/>
              </w:rPr>
              <w:t xml:space="preserve">proved by the Mexican congress as part of the yearly Federal Budget. </w:t>
            </w:r>
          </w:p>
          <w:p w14:paraId="6827367C" w14:textId="77777777" w:rsidR="00DC0311" w:rsidRPr="00927FF2" w:rsidRDefault="00DC0311" w:rsidP="004A5583">
            <w:pPr>
              <w:rPr>
                <w:rFonts w:cstheme="minorHAnsi"/>
                <w:lang w:val="en-US"/>
              </w:rPr>
            </w:pPr>
          </w:p>
          <w:p w14:paraId="43621DE5" w14:textId="77777777" w:rsidR="00DC0311" w:rsidRPr="00927FF2" w:rsidRDefault="00DC0311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Fees and Fines.</w:t>
            </w:r>
          </w:p>
          <w:p w14:paraId="2621B4C8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6FEE58AA" w14:textId="77777777" w:rsidTr="0047511E">
        <w:tc>
          <w:tcPr>
            <w:tcW w:w="8828" w:type="dxa"/>
            <w:gridSpan w:val="2"/>
            <w:vAlign w:val="center"/>
          </w:tcPr>
          <w:p w14:paraId="70ECF20F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Environmental Regulation Responsibilities:</w:t>
            </w:r>
          </w:p>
          <w:p w14:paraId="4D0F21DC" w14:textId="77777777" w:rsidR="00E822C2" w:rsidRPr="00927FF2" w:rsidRDefault="00E822C2" w:rsidP="004A5583">
            <w:pPr>
              <w:rPr>
                <w:rFonts w:cstheme="minorHAnsi"/>
                <w:b/>
                <w:lang w:val="en-US"/>
              </w:rPr>
            </w:pPr>
          </w:p>
          <w:p w14:paraId="5892CADD" w14:textId="77777777" w:rsidR="00E822C2" w:rsidRPr="00927FF2" w:rsidRDefault="00255499" w:rsidP="00E822C2">
            <w:pPr>
              <w:jc w:val="both"/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The A</w:t>
            </w:r>
            <w:r w:rsidR="00E822C2" w:rsidRPr="00927FF2">
              <w:rPr>
                <w:rFonts w:cstheme="minorHAnsi"/>
                <w:lang w:val="en-US"/>
              </w:rPr>
              <w:t xml:space="preserve">gency is responsible for guaranteeing environmental protection during exploration </w:t>
            </w:r>
            <w:r w:rsidR="00210685" w:rsidRPr="00927FF2">
              <w:rPr>
                <w:rFonts w:cstheme="minorHAnsi"/>
                <w:lang w:val="en-US"/>
              </w:rPr>
              <w:t>and</w:t>
            </w:r>
            <w:r w:rsidR="00E822C2" w:rsidRPr="00927FF2">
              <w:rPr>
                <w:rFonts w:cstheme="minorHAnsi"/>
                <w:lang w:val="en-US"/>
              </w:rPr>
              <w:t xml:space="preserve"> production; industrial processing; storage </w:t>
            </w:r>
            <w:r w:rsidR="00210685" w:rsidRPr="00927FF2">
              <w:rPr>
                <w:rFonts w:cstheme="minorHAnsi"/>
                <w:lang w:val="en-US"/>
              </w:rPr>
              <w:t>and</w:t>
            </w:r>
            <w:r w:rsidR="00E822C2" w:rsidRPr="00927FF2">
              <w:rPr>
                <w:rFonts w:cstheme="minorHAnsi"/>
                <w:lang w:val="en-US"/>
              </w:rPr>
              <w:t xml:space="preserve"> distribution; and commercialization of hydrocarbons. </w:t>
            </w:r>
          </w:p>
          <w:p w14:paraId="127D673D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3D771D80" w14:textId="77777777" w:rsidTr="0047511E">
        <w:tc>
          <w:tcPr>
            <w:tcW w:w="8828" w:type="dxa"/>
            <w:gridSpan w:val="2"/>
            <w:vAlign w:val="center"/>
          </w:tcPr>
          <w:p w14:paraId="25CC52DE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Oil Spill Response:</w:t>
            </w:r>
          </w:p>
          <w:p w14:paraId="2A93D1B6" w14:textId="77777777" w:rsidR="006230B5" w:rsidRPr="00927FF2" w:rsidRDefault="005A09BC" w:rsidP="004A5583">
            <w:pPr>
              <w:rPr>
                <w:rFonts w:cstheme="minorHAnsi"/>
                <w:b/>
                <w:color w:val="FF0000"/>
              </w:rPr>
            </w:pPr>
            <w:r w:rsidRPr="00927FF2">
              <w:rPr>
                <w:rFonts w:cstheme="minorHAnsi"/>
                <w:b/>
                <w:lang w:val="en-US"/>
              </w:rPr>
              <w:t xml:space="preserve"> </w:t>
            </w:r>
          </w:p>
          <w:p w14:paraId="03E0FC67" w14:textId="77777777" w:rsidR="006230B5" w:rsidRPr="00927FF2" w:rsidRDefault="006230B5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Industrial management </w:t>
            </w:r>
            <w:r w:rsidR="005A09BC" w:rsidRPr="00927FF2">
              <w:rPr>
                <w:rFonts w:cstheme="minorHAnsi"/>
                <w:lang w:val="en-US"/>
              </w:rPr>
              <w:t>systems to be previously authorized by ASEA</w:t>
            </w:r>
            <w:r w:rsidRPr="00927FF2">
              <w:rPr>
                <w:rFonts w:cstheme="minorHAnsi"/>
                <w:lang w:val="en-US"/>
              </w:rPr>
              <w:t xml:space="preserve"> are required to provide emergency response plans including oil spill response</w:t>
            </w:r>
            <w:r w:rsidR="008350E4" w:rsidRPr="00927FF2">
              <w:rPr>
                <w:rFonts w:cstheme="minorHAnsi"/>
                <w:lang w:val="en-US"/>
              </w:rPr>
              <w:t xml:space="preserve"> plans</w:t>
            </w:r>
            <w:r w:rsidRPr="00927FF2">
              <w:rPr>
                <w:rFonts w:cstheme="minorHAnsi"/>
                <w:lang w:val="en-US"/>
              </w:rPr>
              <w:t xml:space="preserve"> when applicable.</w:t>
            </w:r>
          </w:p>
          <w:p w14:paraId="693FA141" w14:textId="77777777" w:rsidR="005A09BC" w:rsidRPr="00927FF2" w:rsidRDefault="005A09BC" w:rsidP="004A5583">
            <w:pPr>
              <w:rPr>
                <w:rFonts w:cstheme="minorHAnsi"/>
                <w:lang w:val="en-US"/>
              </w:rPr>
            </w:pPr>
          </w:p>
          <w:p w14:paraId="491A3066" w14:textId="77777777" w:rsidR="005A09BC" w:rsidRPr="00927FF2" w:rsidRDefault="005A09BC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Inter-government Agency Response. </w:t>
            </w:r>
          </w:p>
          <w:p w14:paraId="0CBFA794" w14:textId="77777777" w:rsidR="006230B5" w:rsidRPr="00927FF2" w:rsidRDefault="006230B5" w:rsidP="004A5583">
            <w:pPr>
              <w:rPr>
                <w:rFonts w:cstheme="minorHAnsi"/>
                <w:b/>
                <w:lang w:val="en-US"/>
              </w:rPr>
            </w:pPr>
          </w:p>
          <w:p w14:paraId="2F8C892C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106253F9" w14:textId="77777777" w:rsidTr="0047511E">
        <w:tc>
          <w:tcPr>
            <w:tcW w:w="8828" w:type="dxa"/>
            <w:gridSpan w:val="2"/>
            <w:vAlign w:val="center"/>
          </w:tcPr>
          <w:p w14:paraId="1DB37A0A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Transparency:</w:t>
            </w:r>
          </w:p>
          <w:p w14:paraId="095D9080" w14:textId="77777777" w:rsidR="006230B5" w:rsidRPr="00927FF2" w:rsidRDefault="006230B5" w:rsidP="004A5583">
            <w:pPr>
              <w:rPr>
                <w:rFonts w:cstheme="minorHAnsi"/>
                <w:b/>
                <w:lang w:val="en-US"/>
              </w:rPr>
            </w:pPr>
          </w:p>
          <w:p w14:paraId="657D412F" w14:textId="77777777" w:rsidR="006230B5" w:rsidRPr="00927FF2" w:rsidRDefault="00210685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 xml:space="preserve">Transparency </w:t>
            </w:r>
            <w:r w:rsidR="006230B5" w:rsidRPr="00927FF2">
              <w:rPr>
                <w:rFonts w:cstheme="minorHAnsi"/>
                <w:lang w:val="en-US"/>
              </w:rPr>
              <w:t>i</w:t>
            </w:r>
            <w:r w:rsidR="005A09BC" w:rsidRPr="00927FF2">
              <w:rPr>
                <w:rFonts w:cstheme="minorHAnsi"/>
                <w:lang w:val="en-US"/>
              </w:rPr>
              <w:t>s one of the key values of ASEA</w:t>
            </w:r>
            <w:r w:rsidR="006230B5" w:rsidRPr="00927FF2">
              <w:rPr>
                <w:rFonts w:cstheme="minorHAnsi"/>
                <w:lang w:val="en-US"/>
              </w:rPr>
              <w:t xml:space="preserve">. The agency is committed to make public and accessible </w:t>
            </w:r>
            <w:r w:rsidR="008350E4" w:rsidRPr="00927FF2">
              <w:rPr>
                <w:rFonts w:cstheme="minorHAnsi"/>
                <w:lang w:val="en-US"/>
              </w:rPr>
              <w:t>every action done.</w:t>
            </w:r>
          </w:p>
          <w:p w14:paraId="113A9B3E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</w:p>
        </w:tc>
      </w:tr>
      <w:tr w:rsidR="00710B89" w:rsidRPr="00927FF2" w14:paraId="1DF9DF76" w14:textId="77777777" w:rsidTr="0047511E">
        <w:tc>
          <w:tcPr>
            <w:tcW w:w="2497" w:type="dxa"/>
            <w:vAlign w:val="center"/>
          </w:tcPr>
          <w:p w14:paraId="273C1EA5" w14:textId="77777777" w:rsidR="00710B89" w:rsidRPr="00927FF2" w:rsidRDefault="00710B89" w:rsidP="004A5583">
            <w:pPr>
              <w:rPr>
                <w:rFonts w:cstheme="minorHAnsi"/>
                <w:b/>
                <w:lang w:val="en-US"/>
              </w:rPr>
            </w:pPr>
            <w:r w:rsidRPr="00927FF2">
              <w:rPr>
                <w:rFonts w:cstheme="minorHAnsi"/>
                <w:b/>
                <w:lang w:val="en-US"/>
              </w:rPr>
              <w:t>Profile Date:</w:t>
            </w:r>
          </w:p>
        </w:tc>
        <w:tc>
          <w:tcPr>
            <w:tcW w:w="6331" w:type="dxa"/>
            <w:vAlign w:val="center"/>
          </w:tcPr>
          <w:p w14:paraId="487079B5" w14:textId="77777777" w:rsidR="00710B89" w:rsidRPr="00927FF2" w:rsidRDefault="00255499" w:rsidP="004A5583">
            <w:pPr>
              <w:rPr>
                <w:rFonts w:cstheme="minorHAnsi"/>
                <w:lang w:val="en-US"/>
              </w:rPr>
            </w:pPr>
            <w:r w:rsidRPr="00927FF2">
              <w:rPr>
                <w:rFonts w:cstheme="minorHAnsi"/>
                <w:lang w:val="en-US"/>
              </w:rPr>
              <w:t>July 23</w:t>
            </w:r>
            <w:r w:rsidR="001F1EC3" w:rsidRPr="00927FF2">
              <w:rPr>
                <w:rFonts w:cstheme="minorHAnsi"/>
                <w:lang w:val="en-US"/>
              </w:rPr>
              <w:t xml:space="preserve">, </w:t>
            </w:r>
            <w:r w:rsidR="00710B89" w:rsidRPr="00927FF2">
              <w:rPr>
                <w:rFonts w:cstheme="minorHAnsi"/>
                <w:lang w:val="en-US"/>
              </w:rPr>
              <w:t>201</w:t>
            </w:r>
            <w:r w:rsidRPr="00927FF2">
              <w:rPr>
                <w:rFonts w:cstheme="minorHAnsi"/>
                <w:lang w:val="en-US"/>
              </w:rPr>
              <w:t>8</w:t>
            </w:r>
          </w:p>
        </w:tc>
      </w:tr>
    </w:tbl>
    <w:p w14:paraId="15FE6904" w14:textId="77777777" w:rsidR="00710B89" w:rsidRPr="00710B89" w:rsidRDefault="00710B89" w:rsidP="00710B89">
      <w:pPr>
        <w:jc w:val="center"/>
        <w:rPr>
          <w:b/>
          <w:lang w:val="en-US"/>
        </w:rPr>
      </w:pPr>
    </w:p>
    <w:sectPr w:rsidR="00710B89" w:rsidRPr="00710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89"/>
    <w:rsid w:val="0010190A"/>
    <w:rsid w:val="001F1EC3"/>
    <w:rsid w:val="00204DE7"/>
    <w:rsid w:val="00210685"/>
    <w:rsid w:val="00255499"/>
    <w:rsid w:val="002C07D9"/>
    <w:rsid w:val="00374217"/>
    <w:rsid w:val="00461866"/>
    <w:rsid w:val="0047511E"/>
    <w:rsid w:val="004A5583"/>
    <w:rsid w:val="005A09BC"/>
    <w:rsid w:val="006230B5"/>
    <w:rsid w:val="00653BCC"/>
    <w:rsid w:val="006C34C4"/>
    <w:rsid w:val="00710B89"/>
    <w:rsid w:val="007850C7"/>
    <w:rsid w:val="007E5D63"/>
    <w:rsid w:val="008350E4"/>
    <w:rsid w:val="00927FF2"/>
    <w:rsid w:val="00A40E07"/>
    <w:rsid w:val="00B512AC"/>
    <w:rsid w:val="00CE544F"/>
    <w:rsid w:val="00DC0311"/>
    <w:rsid w:val="00E43FD2"/>
    <w:rsid w:val="00E822C2"/>
    <w:rsid w:val="00F2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3B272"/>
  <w15:docId w15:val="{FFC28268-4BAB-4665-A262-406ED23D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9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4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b.mx/asea" TargetMode="External"/><Relationship Id="rId5" Type="http://schemas.openxmlformats.org/officeDocument/2006/relationships/hyperlink" Target="http://www.asea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AE97-E171-420B-8552-C5A20F0E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NOPSEMA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Angel Martinez Montoya</dc:creator>
  <cp:lastModifiedBy>Bicocchi, Bernadette (BEIS)</cp:lastModifiedBy>
  <cp:revision>2</cp:revision>
  <dcterms:created xsi:type="dcterms:W3CDTF">2018-07-30T10:31:00Z</dcterms:created>
  <dcterms:modified xsi:type="dcterms:W3CDTF">2018-07-30T10:31:00Z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A405929</vt:lpwstr>
  </property>
  <property fmtid="{D5CDD505-2E9C-101B-9397-08002B2CF9AE}" pid="4" name="Objective-Title">
    <vt:lpwstr>Member Country Profile - Mexico</vt:lpwstr>
  </property>
  <property fmtid="{D5CDD505-2E9C-101B-9397-08002B2CF9AE}" pid="5" name="Objective-Comment">
    <vt:lpwstr/>
  </property>
  <property fmtid="{D5CDD505-2E9C-101B-9397-08002B2CF9AE}" pid="6" name="Objective-CreationStamp">
    <vt:filetime>2015-02-18T00:12:53Z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2015-02-18T00:12:53Z</vt:filetime>
  </property>
  <property fmtid="{D5CDD505-2E9C-101B-9397-08002B2CF9AE}" pid="10" name="Objective-ModificationStamp">
    <vt:filetime>2015-02-18T00:12:54Z</vt:filetime>
  </property>
  <property fmtid="{D5CDD505-2E9C-101B-9397-08002B2CF9AE}" pid="11" name="Objective-Owner">
    <vt:lpwstr>Liz Houston</vt:lpwstr>
  </property>
  <property fmtid="{D5CDD505-2E9C-101B-9397-08002B2CF9AE}" pid="12" name="Objective-Path">
    <vt:lpwstr>Objective Global Folder:Connect Share:IOPER - International Offshore Petroleum Environment Regulators:IOPER Administration:Members List and Country Profiles:</vt:lpwstr>
  </property>
  <property fmtid="{D5CDD505-2E9C-101B-9397-08002B2CF9AE}" pid="13" name="Objective-Parent">
    <vt:lpwstr>Members List and Country Profiles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LM [system]">
    <vt:lpwstr>For Official Use Only</vt:lpwstr>
  </property>
  <property fmtid="{D5CDD505-2E9C-101B-9397-08002B2CF9AE}" pid="22" name="Objective-Date Received [system]">
    <vt:filetime>2015-02-17T16:00:00Z</vt:filetime>
  </property>
  <property fmtid="{D5CDD505-2E9C-101B-9397-08002B2CF9AE}" pid="23" name="Objective-Duty Holders and Organisations [system]">
    <vt:lpwstr/>
  </property>
  <property fmtid="{D5CDD505-2E9C-101B-9397-08002B2CF9AE}" pid="24" name="Objective-Facility [system]">
    <vt:lpwstr/>
  </property>
  <property fmtid="{D5CDD505-2E9C-101B-9397-08002B2CF9AE}" pid="25" name="Objective-RMS ID [system]">
    <vt:lpwstr/>
  </property>
  <property fmtid="{D5CDD505-2E9C-101B-9397-08002B2CF9AE}" pid="26" name="Objective-Date of Document [system]">
    <vt:lpwstr/>
  </property>
  <property fmtid="{D5CDD505-2E9C-101B-9397-08002B2CF9AE}" pid="27" name="Objective-External Author [system]">
    <vt:lpwstr/>
  </property>
  <property fmtid="{D5CDD505-2E9C-101B-9397-08002B2CF9AE}" pid="28" name="Objective-External Reference [system]">
    <vt:lpwstr/>
  </property>
  <property fmtid="{D5CDD505-2E9C-101B-9397-08002B2CF9AE}" pid="29" name="Objective-Organisation [system]">
    <vt:lpwstr/>
  </property>
</Properties>
</file>